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5736" w14:textId="56BD13CA" w:rsidR="00717960" w:rsidRDefault="00717960" w:rsidP="00717960">
      <w:pPr>
        <w:pStyle w:val="Header"/>
      </w:pPr>
      <w:r>
        <w:t>FLASCO 2020 || CLL Debulking || due Sept. 25, 2020</w:t>
      </w:r>
    </w:p>
    <w:p w14:paraId="1F849BAB" w14:textId="51A5F3B1" w:rsidR="00717960" w:rsidRDefault="00717960" w:rsidP="00717960">
      <w:pPr>
        <w:pStyle w:val="Header"/>
        <w:rPr>
          <w:b/>
          <w:bCs/>
        </w:rPr>
      </w:pPr>
      <w:r>
        <w:t xml:space="preserve">Word count: </w:t>
      </w:r>
      <w:r w:rsidRPr="00717960">
        <w:rPr>
          <w:color w:val="FF0000"/>
        </w:rPr>
        <w:t>3</w:t>
      </w:r>
      <w:r w:rsidR="0096163D">
        <w:rPr>
          <w:color w:val="FF0000"/>
        </w:rPr>
        <w:t>50</w:t>
      </w:r>
      <w:r>
        <w:t>/</w:t>
      </w:r>
      <w:r w:rsidRPr="00717960">
        <w:rPr>
          <w:b/>
          <w:bCs/>
        </w:rPr>
        <w:t>350</w:t>
      </w:r>
    </w:p>
    <w:p w14:paraId="6682A6FD" w14:textId="77777777" w:rsidR="002C03AD" w:rsidRDefault="002C03AD" w:rsidP="00717960">
      <w:pPr>
        <w:pStyle w:val="Header"/>
      </w:pPr>
    </w:p>
    <w:p w14:paraId="6A067678" w14:textId="17DA5298" w:rsidR="007C64B9" w:rsidRPr="007C64B9" w:rsidRDefault="007C64B9" w:rsidP="00EB6336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cstheme="minorHAnsi"/>
          <w:b/>
          <w:sz w:val="24"/>
          <w:szCs w:val="28"/>
        </w:rPr>
      </w:pPr>
      <w:r w:rsidRPr="00770B0C">
        <w:rPr>
          <w:rFonts w:cstheme="minorHAnsi"/>
          <w:b/>
          <w:sz w:val="24"/>
          <w:szCs w:val="28"/>
        </w:rPr>
        <w:t xml:space="preserve">Phase 3b study to evaluate debulking regimens prior to initiating venetoclax therapy in untreated patients with </w:t>
      </w:r>
      <w:bookmarkStart w:id="0" w:name="_Hlk30686268"/>
      <w:r w:rsidRPr="00770B0C">
        <w:rPr>
          <w:rFonts w:cstheme="minorHAnsi"/>
          <w:b/>
          <w:sz w:val="24"/>
          <w:szCs w:val="28"/>
        </w:rPr>
        <w:t xml:space="preserve">chronic lymphocytic </w:t>
      </w:r>
      <w:bookmarkEnd w:id="0"/>
      <w:r w:rsidRPr="00770B0C">
        <w:rPr>
          <w:rFonts w:cstheme="minorHAnsi"/>
          <w:b/>
          <w:sz w:val="24"/>
          <w:szCs w:val="28"/>
        </w:rPr>
        <w:t>leukemia</w:t>
      </w:r>
    </w:p>
    <w:p w14:paraId="66E49555" w14:textId="541CA583" w:rsidR="00206CC9" w:rsidRPr="00770B0C" w:rsidRDefault="00206CC9" w:rsidP="00EB6336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cstheme="minorHAnsi"/>
          <w:vertAlign w:val="superscript"/>
        </w:rPr>
      </w:pPr>
      <w:r w:rsidRPr="00770B0C">
        <w:rPr>
          <w:rFonts w:cstheme="minorHAnsi"/>
          <w:b/>
        </w:rPr>
        <w:t>Authors:</w:t>
      </w:r>
      <w:r w:rsidRPr="00770B0C">
        <w:rPr>
          <w:rFonts w:cstheme="minorHAnsi"/>
        </w:rPr>
        <w:t xml:space="preserve"> Jeff Sharman</w:t>
      </w:r>
      <w:r w:rsidR="00FC0500" w:rsidRPr="00770B0C">
        <w:rPr>
          <w:rFonts w:cstheme="minorHAnsi"/>
        </w:rPr>
        <w:t>, MD</w:t>
      </w:r>
      <w:r w:rsidRPr="00770B0C">
        <w:rPr>
          <w:rFonts w:cstheme="minorHAnsi"/>
          <w:vertAlign w:val="superscript"/>
        </w:rPr>
        <w:t>1</w:t>
      </w:r>
      <w:r w:rsidRPr="00770B0C">
        <w:rPr>
          <w:rFonts w:cstheme="minorHAnsi"/>
        </w:rPr>
        <w:t>, David Andorsky</w:t>
      </w:r>
      <w:r w:rsidR="00425B98" w:rsidRPr="00770B0C">
        <w:rPr>
          <w:rFonts w:cstheme="minorHAnsi"/>
        </w:rPr>
        <w:t>, MD</w:t>
      </w:r>
      <w:r w:rsidRPr="00770B0C">
        <w:rPr>
          <w:rFonts w:cstheme="minorHAnsi"/>
          <w:vertAlign w:val="superscript"/>
        </w:rPr>
        <w:t>2</w:t>
      </w:r>
      <w:r w:rsidRPr="00770B0C">
        <w:rPr>
          <w:rFonts w:cstheme="minorHAnsi"/>
        </w:rPr>
        <w:t>, Jason Melear</w:t>
      </w:r>
      <w:r w:rsidR="00425B98" w:rsidRPr="00770B0C">
        <w:rPr>
          <w:rFonts w:cstheme="minorHAnsi"/>
        </w:rPr>
        <w:t>, MD</w:t>
      </w:r>
      <w:r w:rsidRPr="00770B0C">
        <w:rPr>
          <w:rFonts w:cstheme="minorHAnsi"/>
          <w:vertAlign w:val="superscript"/>
        </w:rPr>
        <w:t>3</w:t>
      </w:r>
      <w:r w:rsidRPr="00770B0C">
        <w:rPr>
          <w:rFonts w:cstheme="minorHAnsi"/>
        </w:rPr>
        <w:t>, Sudhir Manda</w:t>
      </w:r>
      <w:r w:rsidR="00425B98" w:rsidRPr="00770B0C">
        <w:rPr>
          <w:rFonts w:cstheme="minorHAnsi"/>
        </w:rPr>
        <w:t>, MD</w:t>
      </w:r>
      <w:r w:rsidRPr="00770B0C">
        <w:rPr>
          <w:rFonts w:cstheme="minorHAnsi"/>
          <w:vertAlign w:val="superscript"/>
        </w:rPr>
        <w:t>4</w:t>
      </w:r>
      <w:r w:rsidRPr="00770B0C">
        <w:rPr>
          <w:rFonts w:cstheme="minorHAnsi"/>
        </w:rPr>
        <w:t>, Bertrand Anz III</w:t>
      </w:r>
      <w:r w:rsidR="00425B98" w:rsidRPr="00770B0C">
        <w:rPr>
          <w:rFonts w:cstheme="minorHAnsi"/>
        </w:rPr>
        <w:t>, MD</w:t>
      </w:r>
      <w:r w:rsidRPr="00770B0C">
        <w:rPr>
          <w:rFonts w:cstheme="minorHAnsi"/>
          <w:vertAlign w:val="superscript"/>
        </w:rPr>
        <w:t>5</w:t>
      </w:r>
      <w:r w:rsidRPr="00770B0C">
        <w:rPr>
          <w:rFonts w:cstheme="minorHAnsi"/>
        </w:rPr>
        <w:t>, Kathryn Kolibaba</w:t>
      </w:r>
      <w:r w:rsidR="00425B98" w:rsidRPr="00770B0C">
        <w:rPr>
          <w:rFonts w:cstheme="minorHAnsi"/>
        </w:rPr>
        <w:t>, MD</w:t>
      </w:r>
      <w:r w:rsidRPr="00770B0C">
        <w:rPr>
          <w:rFonts w:cstheme="minorHAnsi"/>
          <w:vertAlign w:val="superscript"/>
        </w:rPr>
        <w:t>6</w:t>
      </w:r>
      <w:r w:rsidR="008D54C4" w:rsidRPr="00770B0C">
        <w:rPr>
          <w:rFonts w:cstheme="minorHAnsi"/>
          <w:vertAlign w:val="superscript"/>
        </w:rPr>
        <w:t>,7</w:t>
      </w:r>
      <w:r w:rsidRPr="00770B0C">
        <w:rPr>
          <w:rFonts w:cstheme="minorHAnsi"/>
        </w:rPr>
        <w:t>, Habte Yimer</w:t>
      </w:r>
      <w:r w:rsidR="00425B98" w:rsidRPr="00770B0C">
        <w:rPr>
          <w:rFonts w:cstheme="minorHAnsi"/>
        </w:rPr>
        <w:t xml:space="preserve">, </w:t>
      </w:r>
      <w:r w:rsidR="008D54C4" w:rsidRPr="00770B0C">
        <w:rPr>
          <w:rFonts w:cstheme="minorHAnsi"/>
        </w:rPr>
        <w:t>MD</w:t>
      </w:r>
      <w:r w:rsidR="008D54C4" w:rsidRPr="00770B0C">
        <w:rPr>
          <w:rFonts w:cstheme="minorHAnsi"/>
          <w:vertAlign w:val="superscript"/>
        </w:rPr>
        <w:t>8</w:t>
      </w:r>
      <w:r w:rsidRPr="00770B0C">
        <w:rPr>
          <w:rFonts w:cstheme="minorHAnsi"/>
        </w:rPr>
        <w:t>, John Burke</w:t>
      </w:r>
      <w:r w:rsidR="00425B98" w:rsidRPr="00770B0C">
        <w:rPr>
          <w:rFonts w:cstheme="minorHAnsi"/>
        </w:rPr>
        <w:t xml:space="preserve">, </w:t>
      </w:r>
      <w:r w:rsidR="008D54C4" w:rsidRPr="00770B0C">
        <w:rPr>
          <w:rFonts w:cstheme="minorHAnsi"/>
        </w:rPr>
        <w:t>MD</w:t>
      </w:r>
      <w:r w:rsidR="008D54C4" w:rsidRPr="00770B0C">
        <w:rPr>
          <w:rFonts w:cstheme="minorHAnsi"/>
          <w:vertAlign w:val="superscript"/>
        </w:rPr>
        <w:t>9</w:t>
      </w:r>
      <w:r w:rsidRPr="00770B0C">
        <w:rPr>
          <w:rFonts w:cstheme="minorHAnsi"/>
        </w:rPr>
        <w:t>, Suzanne Fanning</w:t>
      </w:r>
      <w:r w:rsidR="00425B98" w:rsidRPr="00770B0C">
        <w:rPr>
          <w:rFonts w:cstheme="minorHAnsi"/>
        </w:rPr>
        <w:t xml:space="preserve">, </w:t>
      </w:r>
      <w:r w:rsidR="008D54C4" w:rsidRPr="00770B0C">
        <w:rPr>
          <w:rFonts w:cstheme="minorHAnsi"/>
        </w:rPr>
        <w:t>DO</w:t>
      </w:r>
      <w:r w:rsidR="008D54C4" w:rsidRPr="00770B0C">
        <w:rPr>
          <w:rFonts w:cstheme="minorHAnsi"/>
          <w:vertAlign w:val="superscript"/>
        </w:rPr>
        <w:t>10</w:t>
      </w:r>
      <w:r w:rsidRPr="00770B0C">
        <w:rPr>
          <w:rFonts w:cstheme="minorHAnsi"/>
        </w:rPr>
        <w:t>, Jay Courtright</w:t>
      </w:r>
      <w:r w:rsidR="00425B98" w:rsidRPr="00770B0C">
        <w:rPr>
          <w:rFonts w:cstheme="minorHAnsi"/>
        </w:rPr>
        <w:t xml:space="preserve">, </w:t>
      </w:r>
      <w:r w:rsidR="008D54C4" w:rsidRPr="00770B0C">
        <w:rPr>
          <w:rFonts w:cstheme="minorHAnsi"/>
        </w:rPr>
        <w:t>MD</w:t>
      </w:r>
      <w:r w:rsidR="008D54C4" w:rsidRPr="00770B0C">
        <w:rPr>
          <w:rFonts w:cstheme="minorHAnsi"/>
          <w:vertAlign w:val="superscript"/>
        </w:rPr>
        <w:t>11</w:t>
      </w:r>
      <w:r w:rsidRPr="00770B0C">
        <w:rPr>
          <w:rFonts w:cstheme="minorHAnsi"/>
        </w:rPr>
        <w:t>, Miguel Islas-Ohlmayer</w:t>
      </w:r>
      <w:r w:rsidR="00425B98" w:rsidRPr="00770B0C">
        <w:rPr>
          <w:rFonts w:cstheme="minorHAnsi"/>
        </w:rPr>
        <w:t xml:space="preserve">, </w:t>
      </w:r>
      <w:r w:rsidR="008D54C4" w:rsidRPr="00770B0C">
        <w:rPr>
          <w:rFonts w:cstheme="minorHAnsi"/>
        </w:rPr>
        <w:t>MD</w:t>
      </w:r>
      <w:r w:rsidR="008D54C4" w:rsidRPr="00770B0C">
        <w:rPr>
          <w:rFonts w:cstheme="minorHAnsi"/>
          <w:vertAlign w:val="superscript"/>
        </w:rPr>
        <w:t>12</w:t>
      </w:r>
      <w:r w:rsidRPr="00770B0C">
        <w:rPr>
          <w:rFonts w:cstheme="minorHAnsi"/>
        </w:rPr>
        <w:t>, Suman Kambhampati</w:t>
      </w:r>
      <w:r w:rsidR="008D54C4" w:rsidRPr="00770B0C">
        <w:rPr>
          <w:rFonts w:cstheme="minorHAnsi"/>
        </w:rPr>
        <w:t>, MD</w:t>
      </w:r>
      <w:r w:rsidR="008D54C4" w:rsidRPr="00770B0C">
        <w:rPr>
          <w:rFonts w:cstheme="minorHAnsi"/>
          <w:vertAlign w:val="superscript"/>
        </w:rPr>
        <w:t>13</w:t>
      </w:r>
      <w:r w:rsidRPr="00770B0C">
        <w:rPr>
          <w:rFonts w:cstheme="minorHAnsi"/>
        </w:rPr>
        <w:t>,</w:t>
      </w:r>
      <w:r w:rsidR="00CB361A" w:rsidRPr="00770B0C">
        <w:rPr>
          <w:rFonts w:cstheme="minorHAnsi"/>
        </w:rPr>
        <w:t xml:space="preserve"> </w:t>
      </w:r>
      <w:r w:rsidR="00A86BD7" w:rsidRPr="00770B0C">
        <w:rPr>
          <w:rFonts w:cstheme="minorHAnsi"/>
        </w:rPr>
        <w:t>Dingfeng Jiang</w:t>
      </w:r>
      <w:r w:rsidR="008D54C4" w:rsidRPr="00770B0C">
        <w:rPr>
          <w:rFonts w:cstheme="minorHAnsi"/>
        </w:rPr>
        <w:t>, MD, PhD</w:t>
      </w:r>
      <w:r w:rsidR="008D54C4" w:rsidRPr="00770B0C">
        <w:rPr>
          <w:rFonts w:cstheme="minorHAnsi"/>
          <w:vertAlign w:val="superscript"/>
        </w:rPr>
        <w:t>14</w:t>
      </w:r>
      <w:r w:rsidR="00A86BD7" w:rsidRPr="00770B0C">
        <w:rPr>
          <w:rFonts w:cstheme="minorHAnsi"/>
        </w:rPr>
        <w:t xml:space="preserve">, </w:t>
      </w:r>
      <w:r w:rsidR="00693A90" w:rsidRPr="00770B0C">
        <w:t>John Pesko</w:t>
      </w:r>
      <w:r w:rsidR="008D54C4" w:rsidRPr="00770B0C">
        <w:t>, PhD</w:t>
      </w:r>
      <w:r w:rsidR="008D54C4" w:rsidRPr="00770B0C">
        <w:rPr>
          <w:rFonts w:cstheme="minorHAnsi"/>
          <w:vertAlign w:val="superscript"/>
        </w:rPr>
        <w:t>14</w:t>
      </w:r>
      <w:r w:rsidRPr="00770B0C">
        <w:rPr>
          <w:rFonts w:cstheme="minorHAnsi"/>
        </w:rPr>
        <w:t xml:space="preserve">, </w:t>
      </w:r>
      <w:r w:rsidR="00A86BD7" w:rsidRPr="00770B0C">
        <w:rPr>
          <w:rFonts w:cstheme="minorHAnsi"/>
        </w:rPr>
        <w:t xml:space="preserve">Tamas </w:t>
      </w:r>
      <w:r w:rsidR="008D54C4" w:rsidRPr="00770B0C">
        <w:rPr>
          <w:rFonts w:cstheme="minorHAnsi"/>
        </w:rPr>
        <w:t>Vizkelety</w:t>
      </w:r>
      <w:r w:rsidR="002D5A4A">
        <w:rPr>
          <w:rFonts w:cstheme="minorHAnsi"/>
        </w:rPr>
        <w:t>, MD</w:t>
      </w:r>
      <w:r w:rsidR="008D54C4" w:rsidRPr="00770B0C">
        <w:rPr>
          <w:rFonts w:cstheme="minorHAnsi"/>
          <w:vertAlign w:val="superscript"/>
        </w:rPr>
        <w:t>14</w:t>
      </w:r>
      <w:r w:rsidR="00A86BD7" w:rsidRPr="00770B0C">
        <w:rPr>
          <w:rFonts w:cstheme="minorHAnsi"/>
        </w:rPr>
        <w:t xml:space="preserve">, </w:t>
      </w:r>
      <w:r w:rsidR="00A86BD7" w:rsidRPr="00770B0C">
        <w:t>Simon Sharmokh</w:t>
      </w:r>
      <w:r w:rsidR="008D54C4" w:rsidRPr="00770B0C">
        <w:t>, MPH, PharmD</w:t>
      </w:r>
      <w:r w:rsidR="008D54C4" w:rsidRPr="00770B0C">
        <w:rPr>
          <w:vertAlign w:val="superscript"/>
        </w:rPr>
        <w:t>14</w:t>
      </w:r>
      <w:r w:rsidR="00A86BD7" w:rsidRPr="00770B0C">
        <w:t>,</w:t>
      </w:r>
      <w:r w:rsidR="00A86BD7" w:rsidRPr="00770B0C">
        <w:rPr>
          <w:rFonts w:cstheme="minorHAnsi"/>
        </w:rPr>
        <w:t xml:space="preserve"> </w:t>
      </w:r>
      <w:r w:rsidRPr="00770B0C">
        <w:rPr>
          <w:rFonts w:cstheme="minorHAnsi"/>
        </w:rPr>
        <w:t>Jacqueline Nielsen</w:t>
      </w:r>
      <w:r w:rsidR="008D54C4" w:rsidRPr="00770B0C">
        <w:rPr>
          <w:rFonts w:cstheme="minorHAnsi"/>
        </w:rPr>
        <w:t>, PhD</w:t>
      </w:r>
      <w:r w:rsidR="008D54C4" w:rsidRPr="00770B0C">
        <w:rPr>
          <w:rFonts w:cstheme="minorHAnsi"/>
          <w:vertAlign w:val="superscript"/>
        </w:rPr>
        <w:t>14</w:t>
      </w:r>
      <w:r w:rsidRPr="00770B0C">
        <w:rPr>
          <w:rFonts w:cstheme="minorHAnsi"/>
        </w:rPr>
        <w:t>, Ian Flinn</w:t>
      </w:r>
      <w:r w:rsidR="008D54C4" w:rsidRPr="00770B0C">
        <w:rPr>
          <w:rFonts w:cstheme="minorHAnsi"/>
        </w:rPr>
        <w:t>, MD, PhD</w:t>
      </w:r>
      <w:r w:rsidR="008D54C4" w:rsidRPr="00770B0C">
        <w:rPr>
          <w:rFonts w:cstheme="minorHAnsi"/>
          <w:vertAlign w:val="superscript"/>
        </w:rPr>
        <w:t>15</w:t>
      </w:r>
    </w:p>
    <w:p w14:paraId="7E65196E" w14:textId="3B5CC348" w:rsidR="002D4A51" w:rsidRPr="00770B0C" w:rsidRDefault="002D4A51" w:rsidP="00EB6336">
      <w:pPr>
        <w:spacing w:after="0" w:line="240" w:lineRule="auto"/>
        <w:jc w:val="both"/>
        <w:rPr>
          <w:rFonts w:cstheme="minorHAnsi"/>
          <w:b/>
        </w:rPr>
      </w:pPr>
      <w:r w:rsidRPr="00770B0C">
        <w:rPr>
          <w:b/>
        </w:rPr>
        <w:t xml:space="preserve">Affiliations: </w:t>
      </w:r>
    </w:p>
    <w:p w14:paraId="6CD48A98" w14:textId="2B796495" w:rsidR="00B03E74" w:rsidRDefault="00206CC9" w:rsidP="00EB63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770B0C">
        <w:rPr>
          <w:rFonts w:eastAsia="Times New Roman" w:cstheme="minorHAnsi"/>
          <w:vertAlign w:val="superscript"/>
        </w:rPr>
        <w:t>1</w:t>
      </w:r>
      <w:r w:rsidRPr="00770B0C">
        <w:rPr>
          <w:rFonts w:eastAsia="Times New Roman" w:cstheme="minorHAnsi"/>
        </w:rPr>
        <w:t xml:space="preserve">Willamette Valley Cancer Institute and US Oncology Research, Eugene, OR, USA; </w:t>
      </w:r>
      <w:r w:rsidRPr="00770B0C">
        <w:rPr>
          <w:rFonts w:eastAsia="Times New Roman" w:cstheme="minorHAnsi"/>
          <w:vertAlign w:val="superscript"/>
        </w:rPr>
        <w:t>2</w:t>
      </w:r>
      <w:r w:rsidRPr="00770B0C">
        <w:rPr>
          <w:rFonts w:eastAsia="Times New Roman" w:cstheme="minorHAnsi"/>
        </w:rPr>
        <w:t xml:space="preserve">Rocky Mountain Cancer Centers, Boulder, CO, USA; </w:t>
      </w:r>
      <w:r w:rsidRPr="00770B0C">
        <w:rPr>
          <w:rFonts w:cstheme="minorHAnsi"/>
          <w:vertAlign w:val="superscript"/>
        </w:rPr>
        <w:t>3</w:t>
      </w:r>
      <w:r w:rsidRPr="00770B0C">
        <w:rPr>
          <w:rFonts w:eastAsia="Times New Roman" w:cstheme="minorHAnsi"/>
        </w:rPr>
        <w:t xml:space="preserve">Texas </w:t>
      </w:r>
      <w:r w:rsidR="00425B98" w:rsidRPr="00770B0C">
        <w:rPr>
          <w:rFonts w:eastAsia="Times New Roman" w:cstheme="minorHAnsi"/>
        </w:rPr>
        <w:t>Oncology-</w:t>
      </w:r>
      <w:r w:rsidRPr="00770B0C">
        <w:rPr>
          <w:rFonts w:eastAsia="Times New Roman" w:cstheme="minorHAnsi"/>
        </w:rPr>
        <w:t xml:space="preserve">Austin Midtown, Austin, TX, USA; </w:t>
      </w:r>
      <w:r w:rsidRPr="00770B0C">
        <w:rPr>
          <w:rFonts w:eastAsia="Times New Roman" w:cstheme="minorHAnsi"/>
          <w:vertAlign w:val="superscript"/>
        </w:rPr>
        <w:t>4</w:t>
      </w:r>
      <w:r w:rsidRPr="00770B0C">
        <w:rPr>
          <w:rFonts w:cstheme="minorHAnsi"/>
        </w:rPr>
        <w:t>Arizona Oncology Associates</w:t>
      </w:r>
      <w:r w:rsidR="00425B98" w:rsidRPr="00770B0C">
        <w:rPr>
          <w:rFonts w:cstheme="minorHAnsi"/>
        </w:rPr>
        <w:t>,</w:t>
      </w:r>
      <w:r w:rsidRPr="00770B0C">
        <w:rPr>
          <w:rFonts w:cstheme="minorHAnsi"/>
        </w:rPr>
        <w:t xml:space="preserve"> PC</w:t>
      </w:r>
      <w:r w:rsidR="00425B98" w:rsidRPr="00770B0C">
        <w:rPr>
          <w:rFonts w:cstheme="minorHAnsi"/>
        </w:rPr>
        <w:t>-</w:t>
      </w:r>
      <w:r w:rsidRPr="00770B0C">
        <w:rPr>
          <w:rFonts w:cstheme="minorHAnsi"/>
        </w:rPr>
        <w:t xml:space="preserve">HOPE, Tucson, AZ, USA; </w:t>
      </w:r>
      <w:r w:rsidRPr="00770B0C">
        <w:rPr>
          <w:rFonts w:eastAsia="Times New Roman" w:cstheme="minorHAnsi"/>
          <w:vertAlign w:val="superscript"/>
        </w:rPr>
        <w:t>5</w:t>
      </w:r>
      <w:r w:rsidRPr="00770B0C">
        <w:rPr>
          <w:rFonts w:eastAsia="Times New Roman" w:cstheme="minorHAnsi"/>
        </w:rPr>
        <w:t xml:space="preserve">Tennessee Oncology Chattanooga, Chattanooga, TN, USA; </w:t>
      </w:r>
      <w:r w:rsidRPr="00770B0C">
        <w:rPr>
          <w:rFonts w:eastAsia="Times New Roman" w:cstheme="minorHAnsi"/>
          <w:vertAlign w:val="superscript"/>
        </w:rPr>
        <w:t>6</w:t>
      </w:r>
      <w:r w:rsidR="00CE22C8" w:rsidRPr="00CE22C8">
        <w:rPr>
          <w:rFonts w:eastAsia="Times New Roman" w:cstheme="minorHAnsi"/>
        </w:rPr>
        <w:t>Compass Oncology, Vancouver Cancer Center,</w:t>
      </w:r>
      <w:r w:rsidR="00CE22C8">
        <w:rPr>
          <w:rFonts w:eastAsia="Times New Roman" w:cstheme="minorHAnsi"/>
        </w:rPr>
        <w:t xml:space="preserve"> </w:t>
      </w:r>
      <w:r w:rsidRPr="00770B0C">
        <w:rPr>
          <w:rFonts w:eastAsia="Times New Roman" w:cstheme="minorHAnsi"/>
        </w:rPr>
        <w:t>Vancouver, WA, USA</w:t>
      </w:r>
      <w:r w:rsidR="00425B98" w:rsidRPr="00770B0C">
        <w:rPr>
          <w:rFonts w:eastAsia="Times New Roman" w:cstheme="minorHAnsi"/>
        </w:rPr>
        <w:t>;</w:t>
      </w:r>
      <w:r w:rsidRPr="00770B0C">
        <w:rPr>
          <w:rFonts w:eastAsia="Times New Roman" w:cstheme="minorHAnsi"/>
        </w:rPr>
        <w:t xml:space="preserve"> </w:t>
      </w:r>
      <w:r w:rsidR="008D54C4" w:rsidRPr="00770B0C">
        <w:rPr>
          <w:rFonts w:eastAsia="Times New Roman" w:cstheme="minorHAnsi"/>
          <w:vertAlign w:val="superscript"/>
        </w:rPr>
        <w:t>7</w:t>
      </w:r>
      <w:r w:rsidRPr="00770B0C">
        <w:rPr>
          <w:rFonts w:cstheme="minorHAnsi"/>
        </w:rPr>
        <w:t>US Oncology Research, The Woodlands, TX, USA</w:t>
      </w:r>
      <w:r w:rsidRPr="00770B0C">
        <w:rPr>
          <w:rFonts w:eastAsia="Times New Roman" w:cstheme="minorHAnsi"/>
        </w:rPr>
        <w:t xml:space="preserve">; </w:t>
      </w:r>
      <w:r w:rsidR="008D54C4" w:rsidRPr="00770B0C">
        <w:rPr>
          <w:rFonts w:eastAsia="Times New Roman" w:cstheme="minorHAnsi"/>
          <w:vertAlign w:val="superscript"/>
        </w:rPr>
        <w:t>8</w:t>
      </w:r>
      <w:r w:rsidR="008D54C4" w:rsidRPr="00770B0C">
        <w:rPr>
          <w:rFonts w:eastAsia="Times New Roman" w:cstheme="minorHAnsi"/>
        </w:rPr>
        <w:t xml:space="preserve">Texas </w:t>
      </w:r>
      <w:r w:rsidR="00425B98" w:rsidRPr="00770B0C">
        <w:rPr>
          <w:rFonts w:eastAsia="Times New Roman" w:cstheme="minorHAnsi"/>
        </w:rPr>
        <w:t>Oncology-</w:t>
      </w:r>
      <w:r w:rsidRPr="00770B0C">
        <w:rPr>
          <w:rFonts w:eastAsia="Times New Roman" w:cstheme="minorHAnsi"/>
        </w:rPr>
        <w:t xml:space="preserve">Tyler, Tyler, TX, USA; </w:t>
      </w:r>
      <w:r w:rsidR="008D54C4" w:rsidRPr="00770B0C">
        <w:rPr>
          <w:rFonts w:eastAsia="Times New Roman" w:cstheme="minorHAnsi"/>
          <w:vertAlign w:val="superscript"/>
        </w:rPr>
        <w:t>9</w:t>
      </w:r>
      <w:r w:rsidR="008D54C4" w:rsidRPr="00770B0C">
        <w:rPr>
          <w:rFonts w:eastAsia="Times New Roman" w:cstheme="minorHAnsi"/>
        </w:rPr>
        <w:t xml:space="preserve">Rocky </w:t>
      </w:r>
      <w:r w:rsidRPr="00770B0C">
        <w:rPr>
          <w:rFonts w:eastAsia="Times New Roman" w:cstheme="minorHAnsi"/>
        </w:rPr>
        <w:t xml:space="preserve">Mountain Cancer Centers Aurora, Aurora, CO, USA; </w:t>
      </w:r>
      <w:r w:rsidR="008D54C4" w:rsidRPr="00770B0C">
        <w:rPr>
          <w:rFonts w:eastAsia="Times New Roman" w:cstheme="minorHAnsi"/>
          <w:vertAlign w:val="superscript"/>
        </w:rPr>
        <w:t>10</w:t>
      </w:r>
      <w:r w:rsidR="008D54C4" w:rsidRPr="00770B0C">
        <w:rPr>
          <w:rFonts w:eastAsia="Times New Roman" w:cstheme="minorHAnsi"/>
        </w:rPr>
        <w:t xml:space="preserve">Prisma </w:t>
      </w:r>
      <w:r w:rsidR="00D538F6" w:rsidRPr="00770B0C">
        <w:rPr>
          <w:rFonts w:eastAsia="Times New Roman" w:cstheme="minorHAnsi"/>
        </w:rPr>
        <w:t>Health</w:t>
      </w:r>
      <w:r w:rsidRPr="00770B0C">
        <w:rPr>
          <w:rFonts w:eastAsia="Times New Roman" w:cstheme="minorHAnsi"/>
        </w:rPr>
        <w:t xml:space="preserve">, Greenville, SC, USA; </w:t>
      </w:r>
      <w:r w:rsidR="008D54C4" w:rsidRPr="00770B0C">
        <w:rPr>
          <w:rFonts w:eastAsia="Times New Roman" w:cstheme="minorHAnsi"/>
          <w:vertAlign w:val="superscript"/>
        </w:rPr>
        <w:t>11</w:t>
      </w:r>
      <w:r w:rsidR="008D54C4" w:rsidRPr="00770B0C">
        <w:rPr>
          <w:rFonts w:eastAsia="Times New Roman" w:cstheme="minorHAnsi"/>
        </w:rPr>
        <w:t xml:space="preserve">Texas </w:t>
      </w:r>
      <w:r w:rsidR="00425B98" w:rsidRPr="00770B0C">
        <w:rPr>
          <w:rFonts w:eastAsia="Times New Roman" w:cstheme="minorHAnsi"/>
        </w:rPr>
        <w:t>Oncology-</w:t>
      </w:r>
      <w:r w:rsidRPr="00770B0C">
        <w:rPr>
          <w:rFonts w:eastAsia="Times New Roman" w:cstheme="minorHAnsi"/>
        </w:rPr>
        <w:t xml:space="preserve">Dallas, Dallas, TX, USA; </w:t>
      </w:r>
      <w:r w:rsidR="008D54C4" w:rsidRPr="00770B0C">
        <w:rPr>
          <w:rFonts w:eastAsia="Times New Roman" w:cstheme="minorHAnsi"/>
          <w:vertAlign w:val="superscript"/>
        </w:rPr>
        <w:t>12</w:t>
      </w:r>
      <w:r w:rsidR="008D54C4" w:rsidRPr="00770B0C">
        <w:rPr>
          <w:rFonts w:eastAsia="Times New Roman" w:cstheme="minorHAnsi"/>
        </w:rPr>
        <w:t xml:space="preserve">Oncology </w:t>
      </w:r>
      <w:r w:rsidRPr="00770B0C">
        <w:rPr>
          <w:rFonts w:eastAsia="Times New Roman" w:cstheme="minorHAnsi"/>
        </w:rPr>
        <w:t xml:space="preserve">Hematology Care, Inc. Kenwood, Cincinnati, OH, USA; </w:t>
      </w:r>
      <w:r w:rsidR="008D54C4" w:rsidRPr="00770B0C">
        <w:rPr>
          <w:rFonts w:eastAsia="Times New Roman" w:cstheme="minorHAnsi"/>
          <w:vertAlign w:val="superscript"/>
        </w:rPr>
        <w:t>13</w:t>
      </w:r>
      <w:r w:rsidR="008D54C4" w:rsidRPr="00770B0C">
        <w:rPr>
          <w:rFonts w:eastAsia="Times New Roman" w:cstheme="minorHAnsi"/>
        </w:rPr>
        <w:t xml:space="preserve">Sarah </w:t>
      </w:r>
      <w:r w:rsidRPr="00770B0C">
        <w:rPr>
          <w:rFonts w:eastAsia="Times New Roman" w:cstheme="minorHAnsi"/>
        </w:rPr>
        <w:t xml:space="preserve">Cannon Cancer Institute, HCA Midwest Health, Research Medical Center, Kansas City, MO, USA; </w:t>
      </w:r>
      <w:r w:rsidR="008D54C4" w:rsidRPr="00770B0C">
        <w:rPr>
          <w:rFonts w:eastAsia="Times New Roman" w:cstheme="minorHAnsi"/>
          <w:vertAlign w:val="superscript"/>
        </w:rPr>
        <w:t>14</w:t>
      </w:r>
      <w:r w:rsidR="008D54C4" w:rsidRPr="00770B0C">
        <w:rPr>
          <w:rFonts w:eastAsia="Times New Roman" w:cstheme="minorHAnsi"/>
        </w:rPr>
        <w:t xml:space="preserve">AbbVie </w:t>
      </w:r>
      <w:r w:rsidRPr="00770B0C">
        <w:rPr>
          <w:rFonts w:eastAsia="Times New Roman" w:cstheme="minorHAnsi"/>
        </w:rPr>
        <w:t xml:space="preserve">Inc., North Chicago, IL, USA; </w:t>
      </w:r>
      <w:r w:rsidR="008D54C4" w:rsidRPr="00770B0C">
        <w:rPr>
          <w:rFonts w:eastAsia="Times New Roman" w:cstheme="minorHAnsi"/>
          <w:vertAlign w:val="superscript"/>
        </w:rPr>
        <w:t>15</w:t>
      </w:r>
      <w:r w:rsidR="008D54C4" w:rsidRPr="00770B0C">
        <w:rPr>
          <w:rFonts w:cstheme="minorHAnsi"/>
        </w:rPr>
        <w:t xml:space="preserve">Sarah </w:t>
      </w:r>
      <w:r w:rsidRPr="00770B0C">
        <w:rPr>
          <w:rFonts w:cstheme="minorHAnsi"/>
        </w:rPr>
        <w:t>Cannon Research Institute-Tennessee Oncology, Nashville, TN, USA</w:t>
      </w:r>
    </w:p>
    <w:p w14:paraId="6B146737" w14:textId="757C18A3" w:rsidR="00EB6336" w:rsidRDefault="00EB6336" w:rsidP="00EB63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vertAlign w:val="superscript"/>
        </w:rPr>
      </w:pPr>
    </w:p>
    <w:p w14:paraId="34CA1CE0" w14:textId="77777777" w:rsidR="00EB6336" w:rsidRPr="00EB6336" w:rsidRDefault="00EB6336" w:rsidP="00EB63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vertAlign w:val="superscript"/>
        </w:rPr>
      </w:pPr>
    </w:p>
    <w:p w14:paraId="368AA5F1" w14:textId="6CE2C0B0" w:rsidR="00EB6336" w:rsidRDefault="00580DA2" w:rsidP="00EB6336">
      <w:pPr>
        <w:spacing w:after="0" w:line="240" w:lineRule="auto"/>
        <w:rPr>
          <w:rFonts w:cstheme="minorHAnsi"/>
        </w:rPr>
      </w:pPr>
      <w:r>
        <w:rPr>
          <w:b/>
        </w:rPr>
        <w:t>Introduction:</w:t>
      </w:r>
      <w:r w:rsidR="00EB6336">
        <w:t xml:space="preserve"> </w:t>
      </w:r>
      <w:r w:rsidR="00A5476B" w:rsidRPr="00770B0C">
        <w:t xml:space="preserve">The Bcl-2 inhibitor </w:t>
      </w:r>
      <w:r w:rsidR="00CA295A" w:rsidRPr="00770B0C">
        <w:t>venetoclax(</w:t>
      </w:r>
      <w:r w:rsidR="00A5476B" w:rsidRPr="00770B0C">
        <w:t>VEN</w:t>
      </w:r>
      <w:r w:rsidR="00CA295A" w:rsidRPr="00770B0C">
        <w:t>)</w:t>
      </w:r>
      <w:r w:rsidR="00A5476B" w:rsidRPr="00770B0C">
        <w:t xml:space="preserve"> demonstrated efficacy in </w:t>
      </w:r>
      <w:r w:rsidR="00717960" w:rsidRPr="00770B0C">
        <w:t>chronic lymphocytic leukemia(CLL)</w:t>
      </w:r>
      <w:r w:rsidR="00717960">
        <w:t xml:space="preserve"> </w:t>
      </w:r>
      <w:r w:rsidR="00A5476B" w:rsidRPr="00770B0C">
        <w:t>p</w:t>
      </w:r>
      <w:r w:rsidR="00CA295A" w:rsidRPr="00770B0C">
        <w:t>a</w:t>
      </w:r>
      <w:r w:rsidR="00A5476B" w:rsidRPr="00770B0C">
        <w:t>t</w:t>
      </w:r>
      <w:r w:rsidR="00CA295A" w:rsidRPr="00770B0C">
        <w:t>ient</w:t>
      </w:r>
      <w:r w:rsidR="00A5476B" w:rsidRPr="00770B0C">
        <w:t xml:space="preserve">s. </w:t>
      </w:r>
      <w:r w:rsidR="001677D9">
        <w:t>P</w:t>
      </w:r>
      <w:r w:rsidR="00F12D3F">
        <w:t>atients</w:t>
      </w:r>
      <w:r w:rsidR="00A5476B" w:rsidRPr="00770B0C">
        <w:t xml:space="preserve"> with medium</w:t>
      </w:r>
      <w:r w:rsidR="00BC0321" w:rsidRPr="00770B0C">
        <w:t xml:space="preserve"> to</w:t>
      </w:r>
      <w:r w:rsidR="0028550A" w:rsidRPr="00770B0C">
        <w:t xml:space="preserve"> </w:t>
      </w:r>
      <w:r w:rsidR="00A5476B" w:rsidRPr="00770B0C">
        <w:t>high tumor burden</w:t>
      </w:r>
      <w:r w:rsidR="008B17A1" w:rsidRPr="00770B0C">
        <w:t>(TB)</w:t>
      </w:r>
      <w:r w:rsidR="00A5476B" w:rsidRPr="00770B0C">
        <w:t xml:space="preserve"> are at </w:t>
      </w:r>
      <w:r w:rsidR="007B1953" w:rsidRPr="00770B0C">
        <w:t xml:space="preserve">greater </w:t>
      </w:r>
      <w:r w:rsidR="00A5476B" w:rsidRPr="00770B0C">
        <w:t>risk for tumor lysis syndrome(TLS) and may require</w:t>
      </w:r>
      <w:r w:rsidR="00A5476B" w:rsidRPr="00770B0C">
        <w:rPr>
          <w:rFonts w:cstheme="minorHAnsi"/>
        </w:rPr>
        <w:t xml:space="preserve"> inpatient monitoring</w:t>
      </w:r>
      <w:r w:rsidR="00A5476B" w:rsidRPr="00770B0C">
        <w:t xml:space="preserve">. </w:t>
      </w:r>
      <w:r w:rsidR="00F12D3F">
        <w:rPr>
          <w:rFonts w:cstheme="minorHAnsi"/>
        </w:rPr>
        <w:t>W</w:t>
      </w:r>
      <w:r w:rsidR="00A5476B" w:rsidRPr="00770B0C">
        <w:rPr>
          <w:rFonts w:cstheme="minorHAnsi"/>
        </w:rPr>
        <w:t xml:space="preserve">e explore tumor debulking prior to </w:t>
      </w:r>
      <w:r w:rsidR="007B1953" w:rsidRPr="00770B0C">
        <w:rPr>
          <w:rFonts w:cstheme="minorHAnsi"/>
        </w:rPr>
        <w:t xml:space="preserve">outpatient </w:t>
      </w:r>
      <w:r w:rsidR="00A5476B" w:rsidRPr="00770B0C">
        <w:rPr>
          <w:rFonts w:cstheme="minorHAnsi"/>
        </w:rPr>
        <w:t>VEN</w:t>
      </w:r>
      <w:r w:rsidR="007B1953" w:rsidRPr="00770B0C">
        <w:rPr>
          <w:rFonts w:cstheme="minorHAnsi"/>
        </w:rPr>
        <w:t xml:space="preserve"> initiation</w:t>
      </w:r>
      <w:r w:rsidR="00A5476B" w:rsidRPr="00770B0C">
        <w:rPr>
          <w:rFonts w:cstheme="minorHAnsi"/>
        </w:rPr>
        <w:t>.</w:t>
      </w:r>
    </w:p>
    <w:p w14:paraId="5207120D" w14:textId="77777777" w:rsidR="00EB6336" w:rsidRPr="00EB6336" w:rsidRDefault="00EB6336" w:rsidP="00EB6336">
      <w:pPr>
        <w:spacing w:after="0" w:line="240" w:lineRule="auto"/>
        <w:rPr>
          <w:rFonts w:cstheme="minorHAnsi"/>
        </w:rPr>
      </w:pPr>
    </w:p>
    <w:p w14:paraId="0E7B0596" w14:textId="52F619D7" w:rsidR="00A5476B" w:rsidRPr="00EB6336" w:rsidRDefault="00206CC9" w:rsidP="00EB6336">
      <w:pPr>
        <w:spacing w:after="120" w:line="240" w:lineRule="auto"/>
        <w:jc w:val="both"/>
        <w:rPr>
          <w:b/>
        </w:rPr>
      </w:pPr>
      <w:r w:rsidRPr="00770B0C">
        <w:rPr>
          <w:b/>
        </w:rPr>
        <w:t>Methods:</w:t>
      </w:r>
      <w:r w:rsidR="00EB6336">
        <w:rPr>
          <w:b/>
        </w:rPr>
        <w:t xml:space="preserve"> </w:t>
      </w:r>
      <w:r w:rsidR="00916B50" w:rsidRPr="00770B0C">
        <w:t>This phase 3b trial(NCT03406156) enrolled</w:t>
      </w:r>
      <w:r w:rsidR="00CC1419" w:rsidRPr="00770B0C">
        <w:t xml:space="preserve"> </w:t>
      </w:r>
      <w:r w:rsidR="00F12D3F">
        <w:t xml:space="preserve">120 </w:t>
      </w:r>
      <w:r w:rsidR="00CC1419" w:rsidRPr="00770B0C">
        <w:t xml:space="preserve">untreated </w:t>
      </w:r>
      <w:r w:rsidR="00F12D3F" w:rsidRPr="00770B0C">
        <w:t>adult</w:t>
      </w:r>
      <w:r w:rsidR="00F12D3F">
        <w:t>s</w:t>
      </w:r>
      <w:r w:rsidR="00F12D3F" w:rsidRPr="00770B0C" w:rsidDel="00F12D3F">
        <w:t xml:space="preserve"> </w:t>
      </w:r>
      <w:r w:rsidR="00916B50" w:rsidRPr="00770B0C">
        <w:t>with CLL</w:t>
      </w:r>
      <w:r w:rsidR="007B1953" w:rsidRPr="00770B0C">
        <w:t>/SLL</w:t>
      </w:r>
      <w:r w:rsidR="00A97408" w:rsidRPr="00770B0C">
        <w:t xml:space="preserve"> </w:t>
      </w:r>
      <w:r w:rsidR="00BC0321" w:rsidRPr="00770B0C">
        <w:t xml:space="preserve">without 17p deletion, having </w:t>
      </w:r>
      <w:r w:rsidR="00916B50" w:rsidRPr="00770B0C">
        <w:t>medium</w:t>
      </w:r>
      <w:r w:rsidR="0086304D" w:rsidRPr="00770B0C">
        <w:t xml:space="preserve"> to </w:t>
      </w:r>
      <w:r w:rsidR="00916B50" w:rsidRPr="00770B0C">
        <w:t xml:space="preserve">high </w:t>
      </w:r>
      <w:r w:rsidR="0095401B" w:rsidRPr="00770B0C">
        <w:t>TB</w:t>
      </w:r>
      <w:r w:rsidR="00916B50" w:rsidRPr="00770B0C">
        <w:t>.</w:t>
      </w:r>
      <w:r w:rsidR="00173CF6" w:rsidRPr="00770B0C">
        <w:t xml:space="preserve"> </w:t>
      </w:r>
      <w:r w:rsidR="00F12D3F">
        <w:t>Patients</w:t>
      </w:r>
      <w:r w:rsidR="00173CF6" w:rsidRPr="00770B0C">
        <w:t xml:space="preserve"> received </w:t>
      </w:r>
      <w:r w:rsidR="00277324" w:rsidRPr="00770B0C">
        <w:t xml:space="preserve">at least </w:t>
      </w:r>
      <w:r w:rsidR="00995CE5" w:rsidRPr="00770B0C">
        <w:t>2 cycles</w:t>
      </w:r>
      <w:r w:rsidR="001B0E85" w:rsidRPr="00770B0C">
        <w:t>(C)</w:t>
      </w:r>
      <w:r w:rsidR="00995CE5" w:rsidRPr="00770B0C">
        <w:t xml:space="preserve"> of debulking therapy (obinutuzumab[G]</w:t>
      </w:r>
      <w:r w:rsidR="001775CF" w:rsidRPr="00770B0C">
        <w:rPr>
          <w:rFonts w:cstheme="minorHAnsi"/>
        </w:rPr>
        <w:t>±</w:t>
      </w:r>
      <w:r w:rsidR="00995CE5" w:rsidRPr="00770B0C">
        <w:t>bendamustine[B</w:t>
      </w:r>
      <w:r w:rsidR="00AB32D0" w:rsidRPr="00770B0C">
        <w:t>])</w:t>
      </w:r>
      <w:r w:rsidR="00E93141">
        <w:t>,</w:t>
      </w:r>
      <w:bookmarkStart w:id="1" w:name="_Hlk49500017"/>
      <w:r w:rsidR="000364B2">
        <w:t xml:space="preserve"> </w:t>
      </w:r>
      <w:r w:rsidR="002E1EC0" w:rsidRPr="00770B0C">
        <w:t>receiv</w:t>
      </w:r>
      <w:r w:rsidR="00E93141">
        <w:t>ing</w:t>
      </w:r>
      <w:r w:rsidR="002E1EC0" w:rsidRPr="00770B0C">
        <w:t xml:space="preserve"> a</w:t>
      </w:r>
      <w:r w:rsidR="00995CE5" w:rsidRPr="00770B0C">
        <w:t xml:space="preserve">dditional </w:t>
      </w:r>
      <w:r w:rsidR="002E1EC0" w:rsidRPr="00770B0C">
        <w:t xml:space="preserve">debulking </w:t>
      </w:r>
      <w:r w:rsidR="003B00C6" w:rsidRPr="00770B0C">
        <w:t>C</w:t>
      </w:r>
      <w:r w:rsidR="001B0E85" w:rsidRPr="00770B0C">
        <w:t>(</w:t>
      </w:r>
      <w:r w:rsidR="002E1EC0" w:rsidRPr="00770B0C">
        <w:t>4 or 6 total)</w:t>
      </w:r>
      <w:r w:rsidR="00E93141">
        <w:t xml:space="preserve"> if </w:t>
      </w:r>
      <w:r w:rsidR="00E93141" w:rsidRPr="00770B0C">
        <w:t xml:space="preserve">low TB </w:t>
      </w:r>
      <w:proofErr w:type="gramStart"/>
      <w:r w:rsidR="00E93141">
        <w:t>wasn’t</w:t>
      </w:r>
      <w:proofErr w:type="gramEnd"/>
      <w:r w:rsidR="00E93141">
        <w:t xml:space="preserve"> achieved</w:t>
      </w:r>
      <w:r w:rsidR="00995CE5" w:rsidRPr="00770B0C">
        <w:t xml:space="preserve">. </w:t>
      </w:r>
      <w:bookmarkEnd w:id="1"/>
      <w:r w:rsidR="00462D0B" w:rsidRPr="00770B0C">
        <w:rPr>
          <w:rFonts w:cstheme="minorHAnsi"/>
        </w:rPr>
        <w:t>Subsequently,</w:t>
      </w:r>
      <w:r w:rsidR="00A5476B" w:rsidRPr="00770B0C">
        <w:rPr>
          <w:rFonts w:cstheme="minorHAnsi"/>
        </w:rPr>
        <w:t xml:space="preserve"> </w:t>
      </w:r>
      <w:r w:rsidR="00C9346A" w:rsidRPr="00770B0C">
        <w:rPr>
          <w:rFonts w:cstheme="minorHAnsi"/>
        </w:rPr>
        <w:t>VEN</w:t>
      </w:r>
      <w:r w:rsidR="00462D0B" w:rsidRPr="00770B0C">
        <w:rPr>
          <w:rFonts w:cstheme="minorHAnsi"/>
        </w:rPr>
        <w:t xml:space="preserve"> therapy was initiated </w:t>
      </w:r>
      <w:r w:rsidR="00C9346A" w:rsidRPr="00770B0C">
        <w:rPr>
          <w:rFonts w:cstheme="minorHAnsi"/>
        </w:rPr>
        <w:t>using a 5-wk ramp-up schedule</w:t>
      </w:r>
      <w:r w:rsidR="00096B6B" w:rsidRPr="00770B0C">
        <w:rPr>
          <w:rFonts w:cstheme="minorHAnsi"/>
        </w:rPr>
        <w:t xml:space="preserve">, </w:t>
      </w:r>
      <w:r w:rsidR="00FA093D" w:rsidRPr="00770B0C">
        <w:rPr>
          <w:rFonts w:cstheme="minorHAnsi"/>
        </w:rPr>
        <w:t>as VEN+</w:t>
      </w:r>
      <w:r w:rsidR="00096B6B" w:rsidRPr="00770B0C">
        <w:rPr>
          <w:rFonts w:cstheme="minorHAnsi"/>
        </w:rPr>
        <w:t>G for 5mo, then</w:t>
      </w:r>
      <w:r w:rsidR="00297A84" w:rsidRPr="00770B0C">
        <w:rPr>
          <w:rFonts w:cstheme="minorHAnsi"/>
        </w:rPr>
        <w:t xml:space="preserve"> </w:t>
      </w:r>
      <w:r w:rsidR="00FA093D" w:rsidRPr="00770B0C">
        <w:rPr>
          <w:rFonts w:cstheme="minorHAnsi"/>
        </w:rPr>
        <w:t>VEN</w:t>
      </w:r>
      <w:r w:rsidR="00096B6B" w:rsidRPr="00770B0C">
        <w:rPr>
          <w:rFonts w:cstheme="minorHAnsi"/>
        </w:rPr>
        <w:t xml:space="preserve"> </w:t>
      </w:r>
      <w:r w:rsidR="007B1953" w:rsidRPr="00770B0C">
        <w:rPr>
          <w:rFonts w:cstheme="minorHAnsi"/>
        </w:rPr>
        <w:t>mono</w:t>
      </w:r>
      <w:r w:rsidR="00250E95" w:rsidRPr="00770B0C">
        <w:rPr>
          <w:rFonts w:cstheme="minorHAnsi"/>
        </w:rPr>
        <w:t>therapy</w:t>
      </w:r>
      <w:r w:rsidR="00297A84" w:rsidRPr="00770B0C">
        <w:rPr>
          <w:rFonts w:cstheme="minorHAnsi"/>
        </w:rPr>
        <w:t xml:space="preserve"> until wk</w:t>
      </w:r>
      <w:r w:rsidR="00D652A4" w:rsidRPr="00770B0C">
        <w:rPr>
          <w:rFonts w:cstheme="minorHAnsi"/>
        </w:rPr>
        <w:t>53</w:t>
      </w:r>
      <w:r w:rsidR="00096B6B" w:rsidRPr="00770B0C">
        <w:rPr>
          <w:rFonts w:cstheme="minorHAnsi"/>
        </w:rPr>
        <w:t>.</w:t>
      </w:r>
      <w:r w:rsidR="00462D0B" w:rsidRPr="00770B0C">
        <w:rPr>
          <w:rFonts w:cstheme="minorHAnsi"/>
        </w:rPr>
        <w:t xml:space="preserve"> </w:t>
      </w:r>
      <w:r w:rsidR="005B4D8E">
        <w:rPr>
          <w:rFonts w:cstheme="minorHAnsi"/>
        </w:rPr>
        <w:t>I</w:t>
      </w:r>
      <w:r w:rsidR="00A5476B" w:rsidRPr="00770B0C">
        <w:rPr>
          <w:rFonts w:cstheme="minorHAnsi"/>
        </w:rPr>
        <w:t xml:space="preserve">nterim analysis was planned after 20 </w:t>
      </w:r>
      <w:r w:rsidR="00F12D3F">
        <w:rPr>
          <w:rFonts w:cstheme="minorHAnsi"/>
        </w:rPr>
        <w:t>patients</w:t>
      </w:r>
      <w:r w:rsidR="00A5476B" w:rsidRPr="00770B0C">
        <w:rPr>
          <w:rFonts w:cstheme="minorHAnsi"/>
        </w:rPr>
        <w:t xml:space="preserve"> completed VEN ramp-up</w:t>
      </w:r>
      <w:r w:rsidR="001677D9">
        <w:rPr>
          <w:rFonts w:cstheme="minorHAnsi"/>
        </w:rPr>
        <w:t xml:space="preserve"> </w:t>
      </w:r>
      <w:r w:rsidR="00A5476B" w:rsidRPr="00770B0C">
        <w:rPr>
          <w:rFonts w:cstheme="minorHAnsi"/>
        </w:rPr>
        <w:t>to assess safety</w:t>
      </w:r>
      <w:r w:rsidR="001677D9">
        <w:rPr>
          <w:rFonts w:cstheme="minorHAnsi"/>
        </w:rPr>
        <w:t>.</w:t>
      </w:r>
      <w:r w:rsidR="00A5476B" w:rsidRPr="00770B0C">
        <w:rPr>
          <w:rFonts w:cstheme="minorHAnsi"/>
        </w:rPr>
        <w:t xml:space="preserve"> </w:t>
      </w:r>
      <w:r w:rsidR="00FA093D" w:rsidRPr="00770B0C">
        <w:rPr>
          <w:rFonts w:cstheme="minorHAnsi"/>
        </w:rPr>
        <w:t>P</w:t>
      </w:r>
      <w:r w:rsidR="00A5476B" w:rsidRPr="00770B0C">
        <w:rPr>
          <w:rFonts w:cstheme="minorHAnsi"/>
        </w:rPr>
        <w:t>rimary endpoints evaluate</w:t>
      </w:r>
      <w:r w:rsidR="00717960">
        <w:rPr>
          <w:rFonts w:cstheme="minorHAnsi"/>
        </w:rPr>
        <w:t>d</w:t>
      </w:r>
      <w:r w:rsidR="00A5476B" w:rsidRPr="00770B0C">
        <w:rPr>
          <w:rFonts w:cstheme="minorHAnsi"/>
        </w:rPr>
        <w:t xml:space="preserve"> </w:t>
      </w:r>
      <w:r w:rsidR="00C0517D" w:rsidRPr="00770B0C">
        <w:rPr>
          <w:rFonts w:cstheme="minorHAnsi"/>
        </w:rPr>
        <w:t xml:space="preserve">reduction in </w:t>
      </w:r>
      <w:r w:rsidR="00124821" w:rsidRPr="00770B0C">
        <w:rPr>
          <w:rFonts w:cstheme="minorHAnsi"/>
        </w:rPr>
        <w:t>TB</w:t>
      </w:r>
      <w:r w:rsidR="00A5476B" w:rsidRPr="00770B0C">
        <w:rPr>
          <w:rFonts w:cstheme="minorHAnsi"/>
        </w:rPr>
        <w:t xml:space="preserve"> and </w:t>
      </w:r>
      <w:r w:rsidR="00873D0C" w:rsidRPr="00770B0C">
        <w:rPr>
          <w:rFonts w:eastAsia="Times New Roman"/>
        </w:rPr>
        <w:t xml:space="preserve">IWCLL </w:t>
      </w:r>
      <w:r w:rsidR="007B1953" w:rsidRPr="00770B0C">
        <w:rPr>
          <w:rFonts w:cstheme="minorHAnsi"/>
        </w:rPr>
        <w:t>response rates</w:t>
      </w:r>
      <w:r w:rsidR="00A5476B" w:rsidRPr="00770B0C">
        <w:rPr>
          <w:rFonts w:cstheme="minorHAnsi"/>
        </w:rPr>
        <w:t>.</w:t>
      </w:r>
    </w:p>
    <w:p w14:paraId="08C3DFD2" w14:textId="28E6DF81" w:rsidR="00604750" w:rsidRPr="00EB6336" w:rsidRDefault="00206CC9" w:rsidP="00580DA2">
      <w:pPr>
        <w:spacing w:after="120" w:line="240" w:lineRule="auto"/>
        <w:jc w:val="both"/>
        <w:rPr>
          <w:b/>
        </w:rPr>
      </w:pPr>
      <w:r w:rsidRPr="00770B0C">
        <w:rPr>
          <w:b/>
        </w:rPr>
        <w:t>Results:</w:t>
      </w:r>
      <w:r w:rsidR="00EB6336">
        <w:rPr>
          <w:b/>
        </w:rPr>
        <w:t xml:space="preserve"> </w:t>
      </w:r>
      <w:r w:rsidR="004741A4" w:rsidRPr="00770B0C">
        <w:t xml:space="preserve">As of </w:t>
      </w:r>
      <w:r w:rsidR="00E93141">
        <w:t>12/</w:t>
      </w:r>
      <w:r w:rsidR="004741A4" w:rsidRPr="00770B0C">
        <w:t>2</w:t>
      </w:r>
      <w:r w:rsidR="00E93141">
        <w:t>/</w:t>
      </w:r>
      <w:r w:rsidR="004741A4" w:rsidRPr="00770B0C">
        <w:t>2019</w:t>
      </w:r>
      <w:r w:rsidR="0060598E" w:rsidRPr="00770B0C">
        <w:t>,</w:t>
      </w:r>
      <w:r w:rsidR="00604750" w:rsidRPr="00770B0C">
        <w:t xml:space="preserve"> 110 </w:t>
      </w:r>
      <w:r w:rsidR="00F12D3F">
        <w:t>patients</w:t>
      </w:r>
      <w:r w:rsidR="00604750" w:rsidRPr="00770B0C">
        <w:t xml:space="preserve"> were included</w:t>
      </w:r>
      <w:r w:rsidR="00216ECC" w:rsidRPr="00770B0C">
        <w:t>;</w:t>
      </w:r>
      <w:r w:rsidR="0084664C" w:rsidRPr="00770B0C">
        <w:t xml:space="preserve"> 76 received G </w:t>
      </w:r>
      <w:r w:rsidR="00534DB1" w:rsidRPr="00770B0C">
        <w:t xml:space="preserve">and 34 G+B </w:t>
      </w:r>
      <w:r w:rsidR="000E5BBC" w:rsidRPr="00770B0C">
        <w:t>for debulking</w:t>
      </w:r>
      <w:r w:rsidR="00A5476B" w:rsidRPr="00770B0C">
        <w:t xml:space="preserve">. </w:t>
      </w:r>
      <w:r w:rsidR="00230FE3">
        <w:t>M</w:t>
      </w:r>
      <w:r w:rsidR="004741A4" w:rsidRPr="00770B0C">
        <w:t>ajority were</w:t>
      </w:r>
      <w:r w:rsidR="00E93141">
        <w:t xml:space="preserve"> </w:t>
      </w:r>
      <w:r w:rsidR="00E93141" w:rsidRPr="00770B0C">
        <w:t>male(66%)</w:t>
      </w:r>
      <w:r w:rsidR="00E93141">
        <w:t>,</w:t>
      </w:r>
      <w:r w:rsidR="004741A4" w:rsidRPr="00770B0C">
        <w:t xml:space="preserve"> &lt;75yr(8</w:t>
      </w:r>
      <w:r w:rsidR="00A5476B" w:rsidRPr="00770B0C">
        <w:t>5</w:t>
      </w:r>
      <w:r w:rsidR="004741A4" w:rsidRPr="00770B0C">
        <w:t>%)</w:t>
      </w:r>
      <w:r w:rsidR="00E93141">
        <w:t>.</w:t>
      </w:r>
      <w:r w:rsidR="007B1953" w:rsidRPr="00770B0C">
        <w:t xml:space="preserve"> </w:t>
      </w:r>
      <w:r w:rsidR="00615735" w:rsidRPr="00770B0C">
        <w:t xml:space="preserve">Medium(73%) and high </w:t>
      </w:r>
      <w:r w:rsidR="007B1953" w:rsidRPr="00770B0C">
        <w:t>T</w:t>
      </w:r>
      <w:r w:rsidR="0046792D" w:rsidRPr="00770B0C">
        <w:t>B</w:t>
      </w:r>
      <w:r w:rsidR="00615735" w:rsidRPr="00770B0C">
        <w:t>(</w:t>
      </w:r>
      <w:r w:rsidR="001775CF" w:rsidRPr="00770B0C">
        <w:t>26</w:t>
      </w:r>
      <w:r w:rsidR="00615735" w:rsidRPr="00770B0C">
        <w:t>%) at baseline</w:t>
      </w:r>
      <w:r w:rsidR="007B1953" w:rsidRPr="00770B0C">
        <w:t xml:space="preserve">(BL) </w:t>
      </w:r>
      <w:r w:rsidR="00615735" w:rsidRPr="00770B0C">
        <w:t xml:space="preserve">was </w:t>
      </w:r>
      <w:r w:rsidR="00310111" w:rsidRPr="00770B0C">
        <w:t>mainly driven by</w:t>
      </w:r>
      <w:r w:rsidR="00960BCB" w:rsidRPr="00770B0C">
        <w:t xml:space="preserve"> increased ALC, which was </w:t>
      </w:r>
      <w:r w:rsidR="00A5476B" w:rsidRPr="00770B0C">
        <w:rPr>
          <w:rFonts w:cstheme="minorHAnsi"/>
        </w:rPr>
        <w:t>≥</w:t>
      </w:r>
      <w:r w:rsidR="008F127B" w:rsidRPr="00770B0C">
        <w:rPr>
          <w:rFonts w:cstheme="minorHAnsi"/>
        </w:rPr>
        <w:t>25 × 10</w:t>
      </w:r>
      <w:r w:rsidR="008F127B" w:rsidRPr="00770B0C">
        <w:rPr>
          <w:rFonts w:cstheme="minorHAnsi"/>
          <w:vertAlign w:val="superscript"/>
        </w:rPr>
        <w:t>9</w:t>
      </w:r>
      <w:r w:rsidR="008F127B" w:rsidRPr="00770B0C">
        <w:rPr>
          <w:rFonts w:cstheme="minorHAnsi"/>
        </w:rPr>
        <w:t>/L</w:t>
      </w:r>
      <w:r w:rsidR="008F127B" w:rsidRPr="00770B0C">
        <w:t xml:space="preserve"> in </w:t>
      </w:r>
      <w:r w:rsidR="00615735" w:rsidRPr="00770B0C">
        <w:t>85% of</w:t>
      </w:r>
      <w:r w:rsidR="004741A4" w:rsidRPr="00770B0C">
        <w:t xml:space="preserve"> </w:t>
      </w:r>
      <w:r w:rsidR="00F12D3F">
        <w:t>patients</w:t>
      </w:r>
      <w:r w:rsidR="008F127B" w:rsidRPr="00770B0C">
        <w:t xml:space="preserve">. </w:t>
      </w:r>
      <w:bookmarkStart w:id="2" w:name="_Hlk30699452"/>
      <w:r w:rsidR="007B1953" w:rsidRPr="00770B0C">
        <w:t xml:space="preserve">After </w:t>
      </w:r>
      <w:r w:rsidR="003B00C6" w:rsidRPr="00770B0C">
        <w:t>C</w:t>
      </w:r>
      <w:r w:rsidR="007B1953" w:rsidRPr="00770B0C">
        <w:t xml:space="preserve">2, </w:t>
      </w:r>
      <w:r w:rsidR="00DF180E" w:rsidRPr="00770B0C">
        <w:t xml:space="preserve">low </w:t>
      </w:r>
      <w:r w:rsidR="0046792D" w:rsidRPr="00770B0C">
        <w:t>TB</w:t>
      </w:r>
      <w:r w:rsidR="00DF180E" w:rsidRPr="00770B0C">
        <w:t xml:space="preserve"> was achieved in </w:t>
      </w:r>
      <w:r w:rsidR="008F0D37" w:rsidRPr="00770B0C">
        <w:t>87</w:t>
      </w:r>
      <w:r w:rsidR="00DF180E" w:rsidRPr="00770B0C">
        <w:t>%(</w:t>
      </w:r>
      <w:r w:rsidR="008F0D37" w:rsidRPr="00770B0C">
        <w:t>76</w:t>
      </w:r>
      <w:r w:rsidR="00DF180E" w:rsidRPr="00770B0C">
        <w:t>/</w:t>
      </w:r>
      <w:r w:rsidR="008F0D37" w:rsidRPr="00770B0C">
        <w:t>87</w:t>
      </w:r>
      <w:r w:rsidR="00DF180E" w:rsidRPr="00770B0C">
        <w:t xml:space="preserve">) of evaluable </w:t>
      </w:r>
      <w:r w:rsidR="00F12D3F">
        <w:t>patients</w:t>
      </w:r>
      <w:r w:rsidR="008F0D37" w:rsidRPr="00770B0C">
        <w:t>;</w:t>
      </w:r>
      <w:r w:rsidR="00DF180E" w:rsidRPr="00770B0C">
        <w:t xml:space="preserve"> </w:t>
      </w:r>
      <w:r w:rsidR="008F0D37" w:rsidRPr="00770B0C">
        <w:t>92</w:t>
      </w:r>
      <w:r w:rsidR="00D70222" w:rsidRPr="00770B0C">
        <w:t>%(</w:t>
      </w:r>
      <w:r w:rsidR="00DF180E" w:rsidRPr="00770B0C">
        <w:t>56</w:t>
      </w:r>
      <w:r w:rsidR="00D70222" w:rsidRPr="00770B0C">
        <w:t>/</w:t>
      </w:r>
      <w:r w:rsidR="008F0D37" w:rsidRPr="00770B0C">
        <w:t>61</w:t>
      </w:r>
      <w:r w:rsidR="00D70222" w:rsidRPr="00770B0C">
        <w:t>)</w:t>
      </w:r>
      <w:r w:rsidR="008F0D37" w:rsidRPr="00770B0C">
        <w:t xml:space="preserve"> with G a</w:t>
      </w:r>
      <w:r w:rsidR="00DF180E" w:rsidRPr="00770B0C">
        <w:t>nd</w:t>
      </w:r>
      <w:r w:rsidR="00D70222" w:rsidRPr="00770B0C">
        <w:t xml:space="preserve"> </w:t>
      </w:r>
      <w:r w:rsidR="008F0D37" w:rsidRPr="00770B0C">
        <w:t>77</w:t>
      </w:r>
      <w:r w:rsidR="00D70222" w:rsidRPr="00770B0C">
        <w:t>%(20/</w:t>
      </w:r>
      <w:r w:rsidR="008F0D37" w:rsidRPr="00770B0C">
        <w:t>26</w:t>
      </w:r>
      <w:r w:rsidR="00D70222" w:rsidRPr="00770B0C">
        <w:t>)</w:t>
      </w:r>
      <w:r w:rsidR="008F0D37" w:rsidRPr="00770B0C">
        <w:t xml:space="preserve"> with G+B</w:t>
      </w:r>
      <w:r w:rsidR="00DF180E" w:rsidRPr="00770B0C">
        <w:t xml:space="preserve">. </w:t>
      </w:r>
      <w:r w:rsidR="00D70222" w:rsidRPr="00770B0C">
        <w:t xml:space="preserve">ALC decreased to </w:t>
      </w:r>
      <w:bookmarkStart w:id="3" w:name="_Hlk49501509"/>
      <w:r w:rsidR="00D70222" w:rsidRPr="00770B0C">
        <w:t>&lt;25</w:t>
      </w:r>
      <w:r w:rsidR="00D70222" w:rsidRPr="00770B0C">
        <w:rPr>
          <w:rFonts w:cstheme="minorHAnsi"/>
        </w:rPr>
        <w:t>×10</w:t>
      </w:r>
      <w:r w:rsidR="00D70222" w:rsidRPr="00770B0C">
        <w:rPr>
          <w:rFonts w:cstheme="minorHAnsi"/>
          <w:vertAlign w:val="superscript"/>
        </w:rPr>
        <w:t>9</w:t>
      </w:r>
      <w:r w:rsidR="00D70222" w:rsidRPr="00770B0C">
        <w:rPr>
          <w:rFonts w:cstheme="minorHAnsi"/>
        </w:rPr>
        <w:t xml:space="preserve">/L </w:t>
      </w:r>
      <w:bookmarkEnd w:id="3"/>
      <w:r w:rsidR="00D70222" w:rsidRPr="00770B0C">
        <w:rPr>
          <w:rFonts w:cstheme="minorHAnsi"/>
        </w:rPr>
        <w:t xml:space="preserve">after </w:t>
      </w:r>
      <w:r w:rsidR="00250E95" w:rsidRPr="00770B0C">
        <w:rPr>
          <w:rFonts w:cstheme="minorHAnsi"/>
        </w:rPr>
        <w:t>C</w:t>
      </w:r>
      <w:r w:rsidR="00D70222" w:rsidRPr="00770B0C">
        <w:rPr>
          <w:rFonts w:cstheme="minorHAnsi"/>
        </w:rPr>
        <w:t xml:space="preserve">2 in </w:t>
      </w:r>
      <w:r w:rsidR="00216ECC" w:rsidRPr="00770B0C">
        <w:rPr>
          <w:rFonts w:cstheme="minorHAnsi"/>
        </w:rPr>
        <w:t xml:space="preserve">all </w:t>
      </w:r>
      <w:r w:rsidR="00F12D3F">
        <w:rPr>
          <w:rFonts w:cstheme="minorHAnsi"/>
        </w:rPr>
        <w:t>patients</w:t>
      </w:r>
      <w:r w:rsidR="00C43F38" w:rsidRPr="00770B0C">
        <w:rPr>
          <w:rFonts w:cstheme="minorHAnsi"/>
        </w:rPr>
        <w:t xml:space="preserve"> </w:t>
      </w:r>
      <w:r w:rsidR="00250E95" w:rsidRPr="00770B0C">
        <w:rPr>
          <w:rFonts w:cstheme="minorHAnsi"/>
        </w:rPr>
        <w:t>with BL ALC ≥</w:t>
      </w:r>
      <w:r w:rsidR="00250E95" w:rsidRPr="00770B0C">
        <w:t>25</w:t>
      </w:r>
      <w:r w:rsidR="00250E95" w:rsidRPr="00770B0C">
        <w:rPr>
          <w:rFonts w:cstheme="minorHAnsi"/>
        </w:rPr>
        <w:t>×10</w:t>
      </w:r>
      <w:r w:rsidR="00250E95" w:rsidRPr="00770B0C">
        <w:rPr>
          <w:rFonts w:cstheme="minorHAnsi"/>
          <w:vertAlign w:val="superscript"/>
        </w:rPr>
        <w:t>9</w:t>
      </w:r>
      <w:r w:rsidR="00250E95" w:rsidRPr="00770B0C">
        <w:rPr>
          <w:rFonts w:cstheme="minorHAnsi"/>
        </w:rPr>
        <w:t xml:space="preserve">/L </w:t>
      </w:r>
      <w:r w:rsidR="00C43F38" w:rsidRPr="00770B0C">
        <w:rPr>
          <w:rFonts w:cstheme="minorHAnsi"/>
        </w:rPr>
        <w:t xml:space="preserve">on </w:t>
      </w:r>
      <w:r w:rsidR="00C43F38" w:rsidRPr="00770B0C">
        <w:t>G</w:t>
      </w:r>
      <w:r w:rsidR="008F0D37" w:rsidRPr="00770B0C">
        <w:t xml:space="preserve">(59/59) </w:t>
      </w:r>
      <w:r w:rsidR="00D70222" w:rsidRPr="00770B0C">
        <w:rPr>
          <w:rFonts w:cstheme="minorHAnsi"/>
        </w:rPr>
        <w:t xml:space="preserve">and </w:t>
      </w:r>
      <w:r w:rsidR="008F0D37" w:rsidRPr="00770B0C">
        <w:rPr>
          <w:rFonts w:cstheme="minorHAnsi"/>
        </w:rPr>
        <w:t>G+B(18/18)</w:t>
      </w:r>
      <w:r w:rsidR="00D70222" w:rsidRPr="00770B0C">
        <w:t xml:space="preserve">. </w:t>
      </w:r>
      <w:bookmarkEnd w:id="2"/>
      <w:r w:rsidR="001677D9">
        <w:t>M</w:t>
      </w:r>
      <w:r w:rsidR="00995CE5" w:rsidRPr="00770B0C">
        <w:t xml:space="preserve">edian decrease in </w:t>
      </w:r>
      <w:r w:rsidR="00DF180E" w:rsidRPr="00770B0C">
        <w:t xml:space="preserve">lymph node </w:t>
      </w:r>
      <w:r w:rsidR="00704944" w:rsidRPr="00770B0C">
        <w:t>size</w:t>
      </w:r>
      <w:r w:rsidR="00DE1F0B" w:rsidRPr="00770B0C">
        <w:t xml:space="preserve"> </w:t>
      </w:r>
      <w:r w:rsidR="00995CE5" w:rsidRPr="00770B0C">
        <w:t xml:space="preserve">was </w:t>
      </w:r>
      <w:r w:rsidR="00DE1F0B" w:rsidRPr="00770B0C">
        <w:t xml:space="preserve">0.5cm for G and 3cm for G+B </w:t>
      </w:r>
      <w:r w:rsidR="00DF180E" w:rsidRPr="00770B0C">
        <w:t xml:space="preserve">from BL to </w:t>
      </w:r>
      <w:r w:rsidR="00250E95" w:rsidRPr="00770B0C">
        <w:t>C</w:t>
      </w:r>
      <w:r w:rsidR="00DF180E" w:rsidRPr="00770B0C">
        <w:t>2</w:t>
      </w:r>
      <w:r w:rsidR="00FB564F" w:rsidRPr="00770B0C">
        <w:t xml:space="preserve"> and reduc</w:t>
      </w:r>
      <w:r w:rsidR="00216ECC" w:rsidRPr="00770B0C">
        <w:t>ed further</w:t>
      </w:r>
      <w:r w:rsidR="00FB564F" w:rsidRPr="00770B0C">
        <w:t xml:space="preserve"> with</w:t>
      </w:r>
      <w:r w:rsidR="00DF180E" w:rsidRPr="00770B0C">
        <w:t xml:space="preserve"> more </w:t>
      </w:r>
      <w:r w:rsidR="001B0E85" w:rsidRPr="00770B0C">
        <w:t xml:space="preserve">C </w:t>
      </w:r>
      <w:r w:rsidR="00DF180E" w:rsidRPr="00770B0C">
        <w:t xml:space="preserve">of debulking. </w:t>
      </w:r>
      <w:r w:rsidR="00D70222" w:rsidRPr="00770B0C">
        <w:t>Grade</w:t>
      </w:r>
      <w:r w:rsidR="00277324" w:rsidRPr="00770B0C">
        <w:t xml:space="preserve">(Gr) </w:t>
      </w:r>
      <w:r w:rsidR="00D70222" w:rsidRPr="00770B0C">
        <w:rPr>
          <w:rFonts w:cstheme="minorHAnsi"/>
        </w:rPr>
        <w:t>≥</w:t>
      </w:r>
      <w:r w:rsidR="00D70222" w:rsidRPr="00770B0C">
        <w:t xml:space="preserve">3 adverse events(AEs) were observed more </w:t>
      </w:r>
      <w:r w:rsidR="001D08C9" w:rsidRPr="00770B0C">
        <w:t>often</w:t>
      </w:r>
      <w:r w:rsidR="00D70222" w:rsidRPr="00770B0C">
        <w:t xml:space="preserve"> during G+B(68%) than G(38%)</w:t>
      </w:r>
      <w:r w:rsidR="004A3D92" w:rsidRPr="00770B0C">
        <w:t>.</w:t>
      </w:r>
      <w:r w:rsidR="00D70222" w:rsidRPr="00770B0C">
        <w:t xml:space="preserve"> </w:t>
      </w:r>
      <w:r w:rsidR="00995CE5" w:rsidRPr="00770B0C">
        <w:t>G</w:t>
      </w:r>
      <w:r w:rsidR="00277324" w:rsidRPr="00770B0C">
        <w:t xml:space="preserve">r </w:t>
      </w:r>
      <w:r w:rsidR="00995CE5" w:rsidRPr="00770B0C">
        <w:rPr>
          <w:rFonts w:cstheme="minorHAnsi"/>
        </w:rPr>
        <w:t>≥</w:t>
      </w:r>
      <w:r w:rsidR="00995CE5" w:rsidRPr="00770B0C">
        <w:t>3 AEs were</w:t>
      </w:r>
      <w:r w:rsidR="00D70222" w:rsidRPr="00770B0C">
        <w:t xml:space="preserve"> similar during</w:t>
      </w:r>
      <w:r w:rsidR="00995CE5" w:rsidRPr="00770B0C">
        <w:t xml:space="preserve"> VEN</w:t>
      </w:r>
      <w:r w:rsidR="00D70222" w:rsidRPr="00770B0C">
        <w:t xml:space="preserve"> </w:t>
      </w:r>
      <w:r w:rsidR="006D4E5F" w:rsidRPr="00770B0C">
        <w:t>phases</w:t>
      </w:r>
      <w:r w:rsidR="00D70222" w:rsidRPr="00770B0C">
        <w:t xml:space="preserve">(VEN+G/VEN </w:t>
      </w:r>
      <w:r w:rsidR="00DF180E" w:rsidRPr="00770B0C">
        <w:t>mono</w:t>
      </w:r>
      <w:r w:rsidR="00D70222" w:rsidRPr="00770B0C">
        <w:t>; G:</w:t>
      </w:r>
      <w:r w:rsidR="000E5BBC" w:rsidRPr="00770B0C">
        <w:t xml:space="preserve"> </w:t>
      </w:r>
      <w:r w:rsidR="00D70222" w:rsidRPr="00770B0C">
        <w:t>33</w:t>
      </w:r>
      <w:r w:rsidR="00992A15" w:rsidRPr="00770B0C">
        <w:t>%</w:t>
      </w:r>
      <w:r w:rsidR="00D70222" w:rsidRPr="00770B0C">
        <w:t>/27%, G+B: 35</w:t>
      </w:r>
      <w:r w:rsidR="00992A15" w:rsidRPr="00770B0C">
        <w:t>%</w:t>
      </w:r>
      <w:r w:rsidR="00D70222" w:rsidRPr="00770B0C">
        <w:t>/</w:t>
      </w:r>
      <w:r w:rsidR="001775CF" w:rsidRPr="00770B0C">
        <w:t>27</w:t>
      </w:r>
      <w:r w:rsidR="00D70222" w:rsidRPr="00770B0C">
        <w:t>%)</w:t>
      </w:r>
      <w:r w:rsidR="004A3D92" w:rsidRPr="00770B0C">
        <w:t xml:space="preserve">, </w:t>
      </w:r>
      <w:r w:rsidR="00FA6C47" w:rsidRPr="00770B0C">
        <w:t>but</w:t>
      </w:r>
      <w:r w:rsidR="004A3D92" w:rsidRPr="00770B0C">
        <w:t xml:space="preserve"> </w:t>
      </w:r>
      <w:r w:rsidR="00314F8F" w:rsidRPr="00770B0C">
        <w:t xml:space="preserve">rate of </w:t>
      </w:r>
      <w:r w:rsidR="00DF180E" w:rsidRPr="00770B0C">
        <w:t xml:space="preserve">VEN </w:t>
      </w:r>
      <w:r w:rsidR="00314F8F" w:rsidRPr="00770B0C">
        <w:t>interruption</w:t>
      </w:r>
      <w:r w:rsidR="00DD7662" w:rsidRPr="00770B0C">
        <w:t>s</w:t>
      </w:r>
      <w:r w:rsidR="00DF180E" w:rsidRPr="00770B0C">
        <w:t>(G: 24</w:t>
      </w:r>
      <w:r w:rsidR="00992A15" w:rsidRPr="00770B0C">
        <w:t>%</w:t>
      </w:r>
      <w:r w:rsidR="00DF180E" w:rsidRPr="00770B0C">
        <w:t>/17%, G+B: 31</w:t>
      </w:r>
      <w:r w:rsidR="00992A15" w:rsidRPr="00770B0C">
        <w:t>%</w:t>
      </w:r>
      <w:r w:rsidR="00DF180E" w:rsidRPr="00770B0C">
        <w:t>/27%)</w:t>
      </w:r>
      <w:r w:rsidR="00314F8F" w:rsidRPr="00770B0C">
        <w:t xml:space="preserve"> and dose reductions</w:t>
      </w:r>
      <w:r w:rsidR="00DF180E" w:rsidRPr="00770B0C">
        <w:t>(G: 6</w:t>
      </w:r>
      <w:r w:rsidR="00992A15" w:rsidRPr="00770B0C">
        <w:t>%</w:t>
      </w:r>
      <w:r w:rsidR="00DF180E" w:rsidRPr="00770B0C">
        <w:t>/10%, G+B: 19</w:t>
      </w:r>
      <w:r w:rsidR="00992A15" w:rsidRPr="00770B0C">
        <w:t>%</w:t>
      </w:r>
      <w:r w:rsidR="00DF180E" w:rsidRPr="00770B0C">
        <w:t>/18%)</w:t>
      </w:r>
      <w:r w:rsidR="00314F8F" w:rsidRPr="00770B0C">
        <w:t xml:space="preserve"> </w:t>
      </w:r>
      <w:r w:rsidR="004A3D92" w:rsidRPr="00770B0C">
        <w:t xml:space="preserve">was </w:t>
      </w:r>
      <w:r w:rsidR="002324FD" w:rsidRPr="00770B0C">
        <w:t xml:space="preserve">higher </w:t>
      </w:r>
      <w:r w:rsidR="00995CE5" w:rsidRPr="00770B0C">
        <w:t xml:space="preserve">for </w:t>
      </w:r>
      <w:r w:rsidR="002324FD" w:rsidRPr="00851BB8">
        <w:t>those</w:t>
      </w:r>
      <w:r w:rsidR="00995CE5" w:rsidRPr="00851BB8">
        <w:t xml:space="preserve"> debulked with</w:t>
      </w:r>
      <w:r w:rsidR="00314F8F" w:rsidRPr="00851BB8">
        <w:t xml:space="preserve"> </w:t>
      </w:r>
      <w:r w:rsidR="00DD7662" w:rsidRPr="00851BB8">
        <w:t>G+B</w:t>
      </w:r>
      <w:r w:rsidR="00DF180E" w:rsidRPr="00851BB8">
        <w:t xml:space="preserve">. </w:t>
      </w:r>
      <w:r w:rsidR="00250E95" w:rsidRPr="00851BB8">
        <w:t xml:space="preserve">AE of </w:t>
      </w:r>
      <w:r w:rsidR="00D70222" w:rsidRPr="00851BB8">
        <w:t>TLS w</w:t>
      </w:r>
      <w:r w:rsidR="00704944" w:rsidRPr="00851BB8">
        <w:t>as</w:t>
      </w:r>
      <w:r w:rsidR="00D70222" w:rsidRPr="00851BB8">
        <w:t xml:space="preserve"> reported for 9</w:t>
      </w:r>
      <w:r w:rsidR="00504834" w:rsidRPr="00851BB8">
        <w:t>/110</w:t>
      </w:r>
      <w:r w:rsidR="00D70222" w:rsidRPr="00851BB8">
        <w:t xml:space="preserve"> </w:t>
      </w:r>
      <w:r w:rsidR="00F12D3F">
        <w:t>patients</w:t>
      </w:r>
      <w:r w:rsidR="00504834" w:rsidRPr="00851BB8">
        <w:t xml:space="preserve">(8%) </w:t>
      </w:r>
      <w:r w:rsidR="00D70222" w:rsidRPr="00851BB8">
        <w:t>during debulking(G: 2</w:t>
      </w:r>
      <w:r w:rsidR="00DF180E" w:rsidRPr="00851BB8">
        <w:t xml:space="preserve"> [clinical]</w:t>
      </w:r>
      <w:r w:rsidR="00D70222" w:rsidRPr="00851BB8">
        <w:t>, G+B: 7</w:t>
      </w:r>
      <w:r w:rsidR="00DF180E" w:rsidRPr="00851BB8">
        <w:t xml:space="preserve"> [5 lab</w:t>
      </w:r>
      <w:r w:rsidR="00314F8F" w:rsidRPr="00851BB8">
        <w:t>/</w:t>
      </w:r>
      <w:r w:rsidR="00DF180E" w:rsidRPr="00851BB8">
        <w:t xml:space="preserve">2 </w:t>
      </w:r>
      <w:r w:rsidR="00995CE5" w:rsidRPr="00851BB8">
        <w:t>unclassified</w:t>
      </w:r>
      <w:r w:rsidR="00DF180E" w:rsidRPr="00851BB8">
        <w:t>]</w:t>
      </w:r>
      <w:r w:rsidR="00D70222" w:rsidRPr="00851BB8">
        <w:t>) and 1</w:t>
      </w:r>
      <w:r w:rsidR="00504834" w:rsidRPr="00851BB8">
        <w:t>/89</w:t>
      </w:r>
      <w:r w:rsidR="00D70222" w:rsidRPr="00851BB8">
        <w:t xml:space="preserve"> </w:t>
      </w:r>
      <w:r w:rsidR="00334F62" w:rsidRPr="00851BB8">
        <w:t xml:space="preserve">debulked </w:t>
      </w:r>
      <w:r w:rsidR="001677D9">
        <w:t>patient</w:t>
      </w:r>
      <w:r w:rsidR="00504834" w:rsidRPr="00851BB8">
        <w:t xml:space="preserve">(1%) </w:t>
      </w:r>
      <w:r w:rsidR="00A97408" w:rsidRPr="00851BB8">
        <w:t xml:space="preserve">with </w:t>
      </w:r>
      <w:r w:rsidR="00DF180E" w:rsidRPr="00851BB8">
        <w:t>low creatinine clearance</w:t>
      </w:r>
      <w:r w:rsidR="00CF4A78" w:rsidRPr="00851BB8">
        <w:t xml:space="preserve"> rate</w:t>
      </w:r>
      <w:r w:rsidR="00DF180E" w:rsidRPr="00851BB8">
        <w:t xml:space="preserve"> </w:t>
      </w:r>
      <w:r w:rsidR="00D70222" w:rsidRPr="00851BB8">
        <w:t>during VEN+G</w:t>
      </w:r>
      <w:r w:rsidR="00DF180E" w:rsidRPr="00851BB8">
        <w:t>(lab)</w:t>
      </w:r>
      <w:r w:rsidR="00D70222" w:rsidRPr="00851BB8">
        <w:t>.</w:t>
      </w:r>
      <w:r w:rsidR="00D70222" w:rsidRPr="00770B0C">
        <w:t xml:space="preserve"> </w:t>
      </w:r>
    </w:p>
    <w:p w14:paraId="3A03A8D1" w14:textId="2DAE76E6" w:rsidR="00DF180E" w:rsidRPr="00EB6336" w:rsidRDefault="00206CC9" w:rsidP="00580DA2">
      <w:pPr>
        <w:spacing w:after="120" w:line="240" w:lineRule="auto"/>
        <w:jc w:val="both"/>
        <w:rPr>
          <w:b/>
        </w:rPr>
      </w:pPr>
      <w:r w:rsidRPr="00770B0C">
        <w:rPr>
          <w:b/>
        </w:rPr>
        <w:t>Conclusions:</w:t>
      </w:r>
      <w:r w:rsidR="00EB6336">
        <w:rPr>
          <w:b/>
        </w:rPr>
        <w:t xml:space="preserve"> </w:t>
      </w:r>
      <w:r w:rsidR="00995CE5" w:rsidRPr="00770B0C">
        <w:t xml:space="preserve">Most </w:t>
      </w:r>
      <w:r w:rsidR="00F12D3F">
        <w:t>patients</w:t>
      </w:r>
      <w:r w:rsidR="00995CE5" w:rsidRPr="00770B0C">
        <w:t xml:space="preserve"> achieved low TB at C2 of debulking with G</w:t>
      </w:r>
      <w:r w:rsidR="00995CE5" w:rsidRPr="00770B0C">
        <w:rPr>
          <w:rFonts w:cstheme="minorHAnsi"/>
        </w:rPr>
        <w:t>±</w:t>
      </w:r>
      <w:r w:rsidR="00995CE5" w:rsidRPr="00770B0C">
        <w:t xml:space="preserve">B prior to VEN ramp-up. AE of TLS was reported in </w:t>
      </w:r>
      <w:r w:rsidR="00AB32D0" w:rsidRPr="00770B0C">
        <w:t xml:space="preserve">1 </w:t>
      </w:r>
      <w:r w:rsidR="00995CE5" w:rsidRPr="00770B0C">
        <w:t>p</w:t>
      </w:r>
      <w:r w:rsidR="000364B2">
        <w:t>a</w:t>
      </w:r>
      <w:r w:rsidR="00995CE5" w:rsidRPr="00770B0C">
        <w:t>t</w:t>
      </w:r>
      <w:r w:rsidR="000364B2">
        <w:t>ient</w:t>
      </w:r>
      <w:r w:rsidR="00995CE5" w:rsidRPr="00770B0C">
        <w:t xml:space="preserve"> during VEN phase. </w:t>
      </w:r>
      <w:r w:rsidR="00DF180E" w:rsidRPr="00770B0C">
        <w:t xml:space="preserve">Similar </w:t>
      </w:r>
      <w:r w:rsidR="003B00C6" w:rsidRPr="00770B0C">
        <w:t xml:space="preserve">Gr </w:t>
      </w:r>
      <w:r w:rsidR="00DF180E" w:rsidRPr="00770B0C">
        <w:rPr>
          <w:rFonts w:cstheme="minorHAnsi"/>
        </w:rPr>
        <w:t>≥</w:t>
      </w:r>
      <w:r w:rsidR="00DF180E" w:rsidRPr="00770B0C">
        <w:t>3 AEs were observed during VEN phase</w:t>
      </w:r>
      <w:r w:rsidR="008659E9" w:rsidRPr="00770B0C">
        <w:t>s</w:t>
      </w:r>
      <w:r w:rsidR="00DF180E" w:rsidRPr="00770B0C">
        <w:t xml:space="preserve"> regardless </w:t>
      </w:r>
      <w:r w:rsidR="008659E9" w:rsidRPr="00770B0C">
        <w:t xml:space="preserve">of </w:t>
      </w:r>
      <w:r w:rsidR="00DF180E" w:rsidRPr="00770B0C">
        <w:t xml:space="preserve">debulking </w:t>
      </w:r>
      <w:r w:rsidR="001775CF" w:rsidRPr="00770B0C">
        <w:t>agents</w:t>
      </w:r>
      <w:r w:rsidR="00DF180E" w:rsidRPr="00770B0C">
        <w:t xml:space="preserve">. Debulking reduced </w:t>
      </w:r>
      <w:r w:rsidR="00C93C4D" w:rsidRPr="00770B0C">
        <w:t>TB</w:t>
      </w:r>
      <w:r w:rsidR="00DF180E" w:rsidRPr="00770B0C">
        <w:t xml:space="preserve"> and may </w:t>
      </w:r>
      <w:r w:rsidR="00995CE5" w:rsidRPr="00770B0C">
        <w:t xml:space="preserve">facilitate </w:t>
      </w:r>
      <w:r w:rsidR="00840A2C" w:rsidRPr="00770B0C">
        <w:t xml:space="preserve">outpatient </w:t>
      </w:r>
      <w:r w:rsidR="00995CE5" w:rsidRPr="00770B0C">
        <w:t xml:space="preserve">VEN </w:t>
      </w:r>
      <w:r w:rsidR="001775CF" w:rsidRPr="00770B0C">
        <w:t>initiation</w:t>
      </w:r>
      <w:r w:rsidR="00DF180E" w:rsidRPr="00770B0C">
        <w:t>.</w:t>
      </w:r>
    </w:p>
    <w:p w14:paraId="2D942FC9" w14:textId="3D4D2202" w:rsidR="00580DA2" w:rsidRPr="002C03AD" w:rsidRDefault="00230FE3" w:rsidP="00580DA2">
      <w:pPr>
        <w:spacing w:after="120" w:line="240" w:lineRule="auto"/>
        <w:jc w:val="both"/>
      </w:pPr>
      <w:r>
        <w:t>Prev</w:t>
      </w:r>
      <w:r w:rsidR="00BA3FF7">
        <w:t>i</w:t>
      </w:r>
      <w:r>
        <w:t>ously</w:t>
      </w:r>
      <w:r w:rsidR="00717960">
        <w:t>_p</w:t>
      </w:r>
      <w:r w:rsidR="00580DA2">
        <w:t>resented</w:t>
      </w:r>
      <w:r>
        <w:t>_</w:t>
      </w:r>
      <w:r w:rsidR="00580DA2">
        <w:t>at</w:t>
      </w:r>
      <w:r>
        <w:t>_</w:t>
      </w:r>
      <w:r w:rsidR="00580DA2">
        <w:t>EHA25</w:t>
      </w:r>
    </w:p>
    <w:sectPr w:rsidR="00580DA2" w:rsidRPr="002C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B0DD" w14:textId="77777777" w:rsidR="001426D2" w:rsidRDefault="001426D2" w:rsidP="00206CC9">
      <w:pPr>
        <w:spacing w:after="0" w:line="240" w:lineRule="auto"/>
      </w:pPr>
      <w:r>
        <w:separator/>
      </w:r>
    </w:p>
  </w:endnote>
  <w:endnote w:type="continuationSeparator" w:id="0">
    <w:p w14:paraId="522930D3" w14:textId="77777777" w:rsidR="001426D2" w:rsidRDefault="001426D2" w:rsidP="0020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8BAC" w14:textId="77777777" w:rsidR="001426D2" w:rsidRDefault="001426D2" w:rsidP="00206CC9">
      <w:pPr>
        <w:spacing w:after="0" w:line="240" w:lineRule="auto"/>
      </w:pPr>
      <w:r>
        <w:separator/>
      </w:r>
    </w:p>
  </w:footnote>
  <w:footnote w:type="continuationSeparator" w:id="0">
    <w:p w14:paraId="4CDDA1FB" w14:textId="77777777" w:rsidR="001426D2" w:rsidRDefault="001426D2" w:rsidP="00206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C9"/>
    <w:rsid w:val="00022070"/>
    <w:rsid w:val="000231FC"/>
    <w:rsid w:val="000364B2"/>
    <w:rsid w:val="00054A59"/>
    <w:rsid w:val="000602AC"/>
    <w:rsid w:val="00085D86"/>
    <w:rsid w:val="00086819"/>
    <w:rsid w:val="00095808"/>
    <w:rsid w:val="00096B6B"/>
    <w:rsid w:val="000A0C30"/>
    <w:rsid w:val="000A4DE7"/>
    <w:rsid w:val="000C6A44"/>
    <w:rsid w:val="000C7764"/>
    <w:rsid w:val="000E133A"/>
    <w:rsid w:val="000E163F"/>
    <w:rsid w:val="000E5BBC"/>
    <w:rsid w:val="000F6905"/>
    <w:rsid w:val="00122C09"/>
    <w:rsid w:val="00124821"/>
    <w:rsid w:val="001426D2"/>
    <w:rsid w:val="00145F00"/>
    <w:rsid w:val="001677D9"/>
    <w:rsid w:val="001732AB"/>
    <w:rsid w:val="00173CF6"/>
    <w:rsid w:val="00175D25"/>
    <w:rsid w:val="001775CF"/>
    <w:rsid w:val="0018293E"/>
    <w:rsid w:val="00194104"/>
    <w:rsid w:val="001B0E85"/>
    <w:rsid w:val="001B7677"/>
    <w:rsid w:val="001D08C9"/>
    <w:rsid w:val="001D29BD"/>
    <w:rsid w:val="001D6554"/>
    <w:rsid w:val="001E3972"/>
    <w:rsid w:val="001F54BE"/>
    <w:rsid w:val="00206CC9"/>
    <w:rsid w:val="00207AC5"/>
    <w:rsid w:val="00216ECC"/>
    <w:rsid w:val="00223C4C"/>
    <w:rsid w:val="00230FE3"/>
    <w:rsid w:val="0023126D"/>
    <w:rsid w:val="002324FD"/>
    <w:rsid w:val="0024647E"/>
    <w:rsid w:val="00250E95"/>
    <w:rsid w:val="002538FF"/>
    <w:rsid w:val="002549D6"/>
    <w:rsid w:val="00256F23"/>
    <w:rsid w:val="00270D42"/>
    <w:rsid w:val="00277324"/>
    <w:rsid w:val="002803D1"/>
    <w:rsid w:val="00282183"/>
    <w:rsid w:val="0028550A"/>
    <w:rsid w:val="00294AF4"/>
    <w:rsid w:val="00297A84"/>
    <w:rsid w:val="002A671A"/>
    <w:rsid w:val="002B40E7"/>
    <w:rsid w:val="002B7E2D"/>
    <w:rsid w:val="002C03AD"/>
    <w:rsid w:val="002C1002"/>
    <w:rsid w:val="002C2984"/>
    <w:rsid w:val="002D4A51"/>
    <w:rsid w:val="002D5A4A"/>
    <w:rsid w:val="002D66C7"/>
    <w:rsid w:val="002E1EC0"/>
    <w:rsid w:val="002E351A"/>
    <w:rsid w:val="002E73E7"/>
    <w:rsid w:val="002F3420"/>
    <w:rsid w:val="002F3892"/>
    <w:rsid w:val="00310111"/>
    <w:rsid w:val="00314F8F"/>
    <w:rsid w:val="00334F62"/>
    <w:rsid w:val="0033740C"/>
    <w:rsid w:val="00344A96"/>
    <w:rsid w:val="00346CB5"/>
    <w:rsid w:val="00354346"/>
    <w:rsid w:val="003829EB"/>
    <w:rsid w:val="00384172"/>
    <w:rsid w:val="0038551A"/>
    <w:rsid w:val="0039620A"/>
    <w:rsid w:val="003A63EF"/>
    <w:rsid w:val="003B00C6"/>
    <w:rsid w:val="003B07E7"/>
    <w:rsid w:val="003B1A95"/>
    <w:rsid w:val="003B6078"/>
    <w:rsid w:val="003C1520"/>
    <w:rsid w:val="003D714D"/>
    <w:rsid w:val="003D7A9B"/>
    <w:rsid w:val="00400004"/>
    <w:rsid w:val="00424579"/>
    <w:rsid w:val="00425B98"/>
    <w:rsid w:val="00427859"/>
    <w:rsid w:val="00442AF0"/>
    <w:rsid w:val="004448DA"/>
    <w:rsid w:val="00462D0B"/>
    <w:rsid w:val="0046792D"/>
    <w:rsid w:val="004741A4"/>
    <w:rsid w:val="00474BFD"/>
    <w:rsid w:val="00477372"/>
    <w:rsid w:val="00482DB2"/>
    <w:rsid w:val="00495E57"/>
    <w:rsid w:val="004A3D92"/>
    <w:rsid w:val="004D0958"/>
    <w:rsid w:val="004F4795"/>
    <w:rsid w:val="005031DA"/>
    <w:rsid w:val="00504834"/>
    <w:rsid w:val="00511CE0"/>
    <w:rsid w:val="005134CF"/>
    <w:rsid w:val="00525BC2"/>
    <w:rsid w:val="00534DB1"/>
    <w:rsid w:val="00573E31"/>
    <w:rsid w:val="00580DA2"/>
    <w:rsid w:val="00591615"/>
    <w:rsid w:val="005A5D05"/>
    <w:rsid w:val="005A7029"/>
    <w:rsid w:val="005B4D8E"/>
    <w:rsid w:val="005B63EF"/>
    <w:rsid w:val="006041CF"/>
    <w:rsid w:val="00604750"/>
    <w:rsid w:val="0060598E"/>
    <w:rsid w:val="00615735"/>
    <w:rsid w:val="00623C75"/>
    <w:rsid w:val="00641E51"/>
    <w:rsid w:val="00664874"/>
    <w:rsid w:val="0067191A"/>
    <w:rsid w:val="00693A90"/>
    <w:rsid w:val="006B17FD"/>
    <w:rsid w:val="006B6504"/>
    <w:rsid w:val="006C49E1"/>
    <w:rsid w:val="006D4E5F"/>
    <w:rsid w:val="006E254E"/>
    <w:rsid w:val="006E526D"/>
    <w:rsid w:val="00704944"/>
    <w:rsid w:val="00705C8A"/>
    <w:rsid w:val="00717960"/>
    <w:rsid w:val="007258E3"/>
    <w:rsid w:val="0074022F"/>
    <w:rsid w:val="0075306C"/>
    <w:rsid w:val="007627C0"/>
    <w:rsid w:val="00770B0C"/>
    <w:rsid w:val="007848B1"/>
    <w:rsid w:val="007959A8"/>
    <w:rsid w:val="007B1953"/>
    <w:rsid w:val="007C1DF0"/>
    <w:rsid w:val="007C64B9"/>
    <w:rsid w:val="007E4869"/>
    <w:rsid w:val="007E726C"/>
    <w:rsid w:val="007F3EAF"/>
    <w:rsid w:val="00801540"/>
    <w:rsid w:val="00801A6E"/>
    <w:rsid w:val="00820428"/>
    <w:rsid w:val="0083043A"/>
    <w:rsid w:val="00840A2C"/>
    <w:rsid w:val="0084664C"/>
    <w:rsid w:val="00846E15"/>
    <w:rsid w:val="00851068"/>
    <w:rsid w:val="00851BB8"/>
    <w:rsid w:val="00856D0A"/>
    <w:rsid w:val="0086304D"/>
    <w:rsid w:val="008659E9"/>
    <w:rsid w:val="00873D0C"/>
    <w:rsid w:val="008908EC"/>
    <w:rsid w:val="008A2919"/>
    <w:rsid w:val="008B17A1"/>
    <w:rsid w:val="008B3D0F"/>
    <w:rsid w:val="008B44AF"/>
    <w:rsid w:val="008B7CB5"/>
    <w:rsid w:val="008C28C1"/>
    <w:rsid w:val="008D4B6D"/>
    <w:rsid w:val="008D54C4"/>
    <w:rsid w:val="008E21DF"/>
    <w:rsid w:val="008E70B7"/>
    <w:rsid w:val="008F0D37"/>
    <w:rsid w:val="008F127B"/>
    <w:rsid w:val="008F4EAB"/>
    <w:rsid w:val="008F7EE5"/>
    <w:rsid w:val="00900E2A"/>
    <w:rsid w:val="00912D85"/>
    <w:rsid w:val="00916B50"/>
    <w:rsid w:val="00932CB8"/>
    <w:rsid w:val="00947700"/>
    <w:rsid w:val="0095401B"/>
    <w:rsid w:val="00960BCB"/>
    <w:rsid w:val="0096163D"/>
    <w:rsid w:val="00992A15"/>
    <w:rsid w:val="00995410"/>
    <w:rsid w:val="00995CE5"/>
    <w:rsid w:val="009C79B8"/>
    <w:rsid w:val="009D11B9"/>
    <w:rsid w:val="009D20A6"/>
    <w:rsid w:val="00A036E5"/>
    <w:rsid w:val="00A36611"/>
    <w:rsid w:val="00A5476B"/>
    <w:rsid w:val="00A57BD7"/>
    <w:rsid w:val="00A86BD7"/>
    <w:rsid w:val="00A97408"/>
    <w:rsid w:val="00AA0C8E"/>
    <w:rsid w:val="00AB2174"/>
    <w:rsid w:val="00AB32D0"/>
    <w:rsid w:val="00AC0F96"/>
    <w:rsid w:val="00AD5569"/>
    <w:rsid w:val="00AF6825"/>
    <w:rsid w:val="00B03E74"/>
    <w:rsid w:val="00B14D50"/>
    <w:rsid w:val="00B203DC"/>
    <w:rsid w:val="00B372FA"/>
    <w:rsid w:val="00B451AA"/>
    <w:rsid w:val="00B5065A"/>
    <w:rsid w:val="00B703CB"/>
    <w:rsid w:val="00BA3FF7"/>
    <w:rsid w:val="00BC0321"/>
    <w:rsid w:val="00BC373D"/>
    <w:rsid w:val="00BD0D3E"/>
    <w:rsid w:val="00C02839"/>
    <w:rsid w:val="00C0517D"/>
    <w:rsid w:val="00C12C92"/>
    <w:rsid w:val="00C31D2B"/>
    <w:rsid w:val="00C43F38"/>
    <w:rsid w:val="00C53252"/>
    <w:rsid w:val="00C65DA7"/>
    <w:rsid w:val="00C9346A"/>
    <w:rsid w:val="00C93C4D"/>
    <w:rsid w:val="00CA01D0"/>
    <w:rsid w:val="00CA295A"/>
    <w:rsid w:val="00CA50B2"/>
    <w:rsid w:val="00CB361A"/>
    <w:rsid w:val="00CC1419"/>
    <w:rsid w:val="00CC1A72"/>
    <w:rsid w:val="00CC5184"/>
    <w:rsid w:val="00CD58C5"/>
    <w:rsid w:val="00CE22C8"/>
    <w:rsid w:val="00CF4A78"/>
    <w:rsid w:val="00D11445"/>
    <w:rsid w:val="00D11719"/>
    <w:rsid w:val="00D36E2C"/>
    <w:rsid w:val="00D538F6"/>
    <w:rsid w:val="00D62C80"/>
    <w:rsid w:val="00D63CB5"/>
    <w:rsid w:val="00D64D07"/>
    <w:rsid w:val="00D652A4"/>
    <w:rsid w:val="00D6595E"/>
    <w:rsid w:val="00D67B3B"/>
    <w:rsid w:val="00D70222"/>
    <w:rsid w:val="00D7355F"/>
    <w:rsid w:val="00D86B2C"/>
    <w:rsid w:val="00DA2B29"/>
    <w:rsid w:val="00DC4131"/>
    <w:rsid w:val="00DD5ACC"/>
    <w:rsid w:val="00DD7662"/>
    <w:rsid w:val="00DE1F0B"/>
    <w:rsid w:val="00DE63D9"/>
    <w:rsid w:val="00DF180E"/>
    <w:rsid w:val="00E119CA"/>
    <w:rsid w:val="00E2354D"/>
    <w:rsid w:val="00E71A3A"/>
    <w:rsid w:val="00E81DEF"/>
    <w:rsid w:val="00E93141"/>
    <w:rsid w:val="00E95AF6"/>
    <w:rsid w:val="00EA1800"/>
    <w:rsid w:val="00EA5ED6"/>
    <w:rsid w:val="00EB1711"/>
    <w:rsid w:val="00EB6336"/>
    <w:rsid w:val="00ED07F2"/>
    <w:rsid w:val="00ED587E"/>
    <w:rsid w:val="00EF1204"/>
    <w:rsid w:val="00F0770D"/>
    <w:rsid w:val="00F12D3F"/>
    <w:rsid w:val="00F24AC5"/>
    <w:rsid w:val="00F30ED0"/>
    <w:rsid w:val="00F66B12"/>
    <w:rsid w:val="00F717CA"/>
    <w:rsid w:val="00F72F86"/>
    <w:rsid w:val="00F7430D"/>
    <w:rsid w:val="00F93B35"/>
    <w:rsid w:val="00FA093D"/>
    <w:rsid w:val="00FA1DF5"/>
    <w:rsid w:val="00FA2E23"/>
    <w:rsid w:val="00FA3D7B"/>
    <w:rsid w:val="00FA6908"/>
    <w:rsid w:val="00FA6C47"/>
    <w:rsid w:val="00FB559A"/>
    <w:rsid w:val="00FB564F"/>
    <w:rsid w:val="00FB7161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630DDC"/>
  <w15:chartTrackingRefBased/>
  <w15:docId w15:val="{0FB7B776-73FD-412F-A385-6C99BE8E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C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D2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2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25"/>
    <w:rPr>
      <w:rFonts w:ascii="Segoe UI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75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75C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A5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ED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D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3" ma:contentTypeDescription="Create a new document." ma:contentTypeScope="" ma:versionID="43c41e5fb73d2a16425bf79046255f1d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f8e71098c2012bec9b4e87b8cca10609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068b83-6393-43b1-b5f0-56fcf750ccaa" xsi:nil="true"/>
  </documentManagement>
</p:properties>
</file>

<file path=customXml/itemProps1.xml><?xml version="1.0" encoding="utf-8"?>
<ds:datastoreItem xmlns:ds="http://schemas.openxmlformats.org/officeDocument/2006/customXml" ds:itemID="{16728ED2-A80B-4BAC-A296-26533651D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4CE90-461E-4747-A165-083926991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53866-7667-4891-894D-2BDD3CC64005}">
  <ds:schemaRefs>
    <ds:schemaRef ds:uri="http://schemas.openxmlformats.org/package/2006/metadata/core-properties"/>
    <ds:schemaRef ds:uri="f5c4c794-b219-42cb-bfc6-7bd5e3fe736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d068b83-6393-43b1-b5f0-56fcf750ccaa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Land, PhD</dc:creator>
  <cp:keywords/>
  <dc:description/>
  <cp:lastModifiedBy>Abernathy, Elaine</cp:lastModifiedBy>
  <cp:revision>3</cp:revision>
  <dcterms:created xsi:type="dcterms:W3CDTF">2020-09-21T18:10:00Z</dcterms:created>
  <dcterms:modified xsi:type="dcterms:W3CDTF">2020-09-21T18:10:00Z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</Properties>
</file>